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C36F">
      <w:pPr>
        <w:jc w:val="center"/>
        <w:rPr>
          <w:rFonts w:hint="eastAsia"/>
          <w:b/>
          <w:bCs/>
          <w:sz w:val="36"/>
          <w:szCs w:val="36"/>
        </w:rPr>
      </w:pPr>
      <w:r>
        <w:rPr>
          <w:rFonts w:hint="eastAsia"/>
          <w:b/>
          <w:bCs/>
          <w:sz w:val="36"/>
          <w:szCs w:val="36"/>
        </w:rPr>
        <w:t>楚雄州</w:t>
      </w:r>
      <w:r>
        <w:rPr>
          <w:rFonts w:hint="eastAsia"/>
          <w:b/>
          <w:bCs/>
          <w:sz w:val="36"/>
          <w:szCs w:val="36"/>
          <w:lang w:val="en-US" w:eastAsia="zh-CN"/>
        </w:rPr>
        <w:t>中医医院移动护理PDA项目</w:t>
      </w:r>
      <w:r>
        <w:rPr>
          <w:rFonts w:hint="eastAsia"/>
          <w:b/>
          <w:bCs/>
          <w:sz w:val="36"/>
          <w:szCs w:val="36"/>
        </w:rPr>
        <w:t>建设</w:t>
      </w:r>
    </w:p>
    <w:p w14:paraId="715F64C6">
      <w:pPr>
        <w:numPr>
          <w:numId w:val="0"/>
        </w:numPr>
        <w:spacing w:line="500" w:lineRule="exact"/>
        <w:ind w:left="480" w:leftChars="0"/>
        <w:rPr>
          <w:rFonts w:hint="eastAsia" w:ascii="宋体" w:hAnsi="宋体" w:cs="宋体"/>
          <w:b/>
          <w:bCs/>
          <w:color w:val="000000"/>
          <w:szCs w:val="21"/>
        </w:rPr>
      </w:pPr>
      <w:r>
        <w:rPr>
          <w:rFonts w:hint="eastAsia" w:ascii="宋体" w:hAnsi="宋体" w:cs="宋体"/>
          <w:b/>
          <w:bCs/>
          <w:color w:val="000000"/>
          <w:szCs w:val="21"/>
        </w:rPr>
        <w:t>建设需求：</w:t>
      </w:r>
    </w:p>
    <w:p w14:paraId="43EB6274">
      <w:pPr>
        <w:numPr>
          <w:ilvl w:val="0"/>
          <w:numId w:val="1"/>
        </w:numPr>
        <w:spacing w:line="500" w:lineRule="exact"/>
        <w:ind w:firstLine="420"/>
        <w:rPr>
          <w:rFonts w:hint="eastAsia" w:ascii="宋体" w:hAnsi="宋体" w:cs="宋体"/>
          <w:b/>
          <w:bCs/>
          <w:color w:val="000000"/>
          <w:szCs w:val="21"/>
        </w:rPr>
      </w:pPr>
      <w:r>
        <w:rPr>
          <w:rFonts w:hint="eastAsia" w:ascii="宋体" w:hAnsi="宋体" w:cs="宋体"/>
          <w:b/>
          <w:bCs/>
          <w:color w:val="000000"/>
          <w:szCs w:val="21"/>
        </w:rPr>
        <w:t>服务内容及要求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25"/>
        <w:gridCol w:w="2679"/>
        <w:gridCol w:w="701"/>
        <w:gridCol w:w="758"/>
        <w:gridCol w:w="1233"/>
        <w:gridCol w:w="1374"/>
      </w:tblGrid>
      <w:tr w14:paraId="3133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15" w:type="dxa"/>
            <w:noWrap w:val="0"/>
            <w:vAlign w:val="center"/>
          </w:tcPr>
          <w:p w14:paraId="2EF364FB">
            <w:pPr>
              <w:jc w:val="center"/>
              <w:rPr>
                <w:rFonts w:hint="eastAsia"/>
                <w:szCs w:val="21"/>
              </w:rPr>
            </w:pPr>
            <w:r>
              <w:rPr>
                <w:rFonts w:hint="eastAsia"/>
                <w:szCs w:val="21"/>
              </w:rPr>
              <w:t>序号</w:t>
            </w:r>
          </w:p>
        </w:tc>
        <w:tc>
          <w:tcPr>
            <w:tcW w:w="1125" w:type="dxa"/>
            <w:noWrap w:val="0"/>
            <w:vAlign w:val="center"/>
          </w:tcPr>
          <w:p w14:paraId="2A443D23">
            <w:pPr>
              <w:jc w:val="center"/>
              <w:rPr>
                <w:rFonts w:hint="eastAsia"/>
                <w:szCs w:val="21"/>
              </w:rPr>
            </w:pPr>
            <w:r>
              <w:rPr>
                <w:rFonts w:hint="eastAsia"/>
                <w:szCs w:val="21"/>
              </w:rPr>
              <w:t>类型</w:t>
            </w:r>
          </w:p>
        </w:tc>
        <w:tc>
          <w:tcPr>
            <w:tcW w:w="2679" w:type="dxa"/>
            <w:noWrap w:val="0"/>
            <w:vAlign w:val="center"/>
          </w:tcPr>
          <w:p w14:paraId="4CDA3513">
            <w:pPr>
              <w:jc w:val="center"/>
              <w:rPr>
                <w:rFonts w:hint="eastAsia"/>
                <w:szCs w:val="21"/>
              </w:rPr>
            </w:pPr>
            <w:r>
              <w:rPr>
                <w:rFonts w:hint="eastAsia"/>
                <w:szCs w:val="21"/>
              </w:rPr>
              <w:t>项目名称</w:t>
            </w:r>
          </w:p>
        </w:tc>
        <w:tc>
          <w:tcPr>
            <w:tcW w:w="701" w:type="dxa"/>
            <w:noWrap w:val="0"/>
            <w:vAlign w:val="center"/>
          </w:tcPr>
          <w:p w14:paraId="3B9ECB50">
            <w:pPr>
              <w:jc w:val="center"/>
              <w:rPr>
                <w:rFonts w:hint="eastAsia"/>
                <w:szCs w:val="21"/>
              </w:rPr>
            </w:pPr>
            <w:r>
              <w:rPr>
                <w:rFonts w:hint="eastAsia"/>
                <w:szCs w:val="21"/>
              </w:rPr>
              <w:t>数量</w:t>
            </w:r>
          </w:p>
        </w:tc>
        <w:tc>
          <w:tcPr>
            <w:tcW w:w="758" w:type="dxa"/>
            <w:noWrap w:val="0"/>
            <w:vAlign w:val="center"/>
          </w:tcPr>
          <w:p w14:paraId="02CA6CA4">
            <w:pPr>
              <w:jc w:val="center"/>
              <w:rPr>
                <w:rFonts w:hint="eastAsia"/>
                <w:szCs w:val="21"/>
              </w:rPr>
            </w:pPr>
            <w:r>
              <w:rPr>
                <w:rFonts w:hint="eastAsia"/>
                <w:szCs w:val="21"/>
              </w:rPr>
              <w:t>计量单位</w:t>
            </w:r>
          </w:p>
        </w:tc>
        <w:tc>
          <w:tcPr>
            <w:tcW w:w="1233" w:type="dxa"/>
            <w:noWrap w:val="0"/>
            <w:vAlign w:val="center"/>
          </w:tcPr>
          <w:p w14:paraId="7B50B56B">
            <w:pPr>
              <w:jc w:val="center"/>
              <w:rPr>
                <w:rFonts w:hint="eastAsia"/>
                <w:szCs w:val="21"/>
              </w:rPr>
            </w:pPr>
            <w:r>
              <w:rPr>
                <w:rFonts w:hint="eastAsia"/>
                <w:szCs w:val="21"/>
              </w:rPr>
              <w:t>是否接受进口产品</w:t>
            </w:r>
          </w:p>
        </w:tc>
        <w:tc>
          <w:tcPr>
            <w:tcW w:w="1374" w:type="dxa"/>
            <w:noWrap w:val="0"/>
            <w:vAlign w:val="center"/>
          </w:tcPr>
          <w:p w14:paraId="507A0667">
            <w:pPr>
              <w:jc w:val="center"/>
              <w:rPr>
                <w:rFonts w:hint="eastAsia"/>
                <w:szCs w:val="21"/>
              </w:rPr>
            </w:pPr>
            <w:r>
              <w:rPr>
                <w:rFonts w:hint="eastAsia"/>
                <w:szCs w:val="21"/>
              </w:rPr>
              <w:t>备注</w:t>
            </w:r>
          </w:p>
        </w:tc>
      </w:tr>
      <w:tr w14:paraId="093D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5" w:type="dxa"/>
            <w:noWrap w:val="0"/>
            <w:vAlign w:val="center"/>
          </w:tcPr>
          <w:p w14:paraId="2CA439B7">
            <w:pPr>
              <w:jc w:val="center"/>
              <w:rPr>
                <w:rFonts w:hint="eastAsia"/>
                <w:szCs w:val="21"/>
              </w:rPr>
            </w:pPr>
            <w:r>
              <w:rPr>
                <w:rFonts w:hint="eastAsia"/>
                <w:szCs w:val="21"/>
              </w:rPr>
              <w:t>1</w:t>
            </w:r>
          </w:p>
        </w:tc>
        <w:tc>
          <w:tcPr>
            <w:tcW w:w="1125" w:type="dxa"/>
            <w:noWrap w:val="0"/>
            <w:vAlign w:val="center"/>
          </w:tcPr>
          <w:p w14:paraId="42210470">
            <w:pPr>
              <w:jc w:val="center"/>
              <w:rPr>
                <w:rFonts w:hint="eastAsia"/>
                <w:szCs w:val="21"/>
              </w:rPr>
            </w:pPr>
            <w:r>
              <w:rPr>
                <w:rFonts w:hint="eastAsia"/>
                <w:szCs w:val="21"/>
              </w:rPr>
              <w:t>硬件</w:t>
            </w:r>
          </w:p>
        </w:tc>
        <w:tc>
          <w:tcPr>
            <w:tcW w:w="2679" w:type="dxa"/>
            <w:noWrap w:val="0"/>
            <w:vAlign w:val="center"/>
          </w:tcPr>
          <w:p w14:paraId="4933CC48">
            <w:pPr>
              <w:jc w:val="center"/>
              <w:rPr>
                <w:rFonts w:hint="eastAsia" w:eastAsia="宋体"/>
                <w:szCs w:val="21"/>
                <w:lang w:val="en-US" w:eastAsia="zh-CN"/>
              </w:rPr>
            </w:pPr>
            <w:r>
              <w:rPr>
                <w:rFonts w:hint="eastAsia"/>
                <w:szCs w:val="21"/>
              </w:rPr>
              <w:t>5G移动手持终端</w:t>
            </w:r>
            <w:r>
              <w:rPr>
                <w:rFonts w:hint="eastAsia"/>
                <w:szCs w:val="21"/>
                <w:lang w:val="en-US" w:eastAsia="zh-CN"/>
              </w:rPr>
              <w:t>服务</w:t>
            </w:r>
          </w:p>
        </w:tc>
        <w:tc>
          <w:tcPr>
            <w:tcW w:w="701" w:type="dxa"/>
            <w:noWrap w:val="0"/>
            <w:vAlign w:val="center"/>
          </w:tcPr>
          <w:p w14:paraId="391365B4">
            <w:pPr>
              <w:jc w:val="center"/>
              <w:rPr>
                <w:rFonts w:hint="default" w:eastAsia="宋体"/>
                <w:szCs w:val="21"/>
                <w:lang w:val="en-US" w:eastAsia="zh-CN"/>
              </w:rPr>
            </w:pPr>
            <w:r>
              <w:rPr>
                <w:rFonts w:hint="eastAsia"/>
                <w:szCs w:val="21"/>
                <w:lang w:val="en-US" w:eastAsia="zh-CN"/>
              </w:rPr>
              <w:t>115</w:t>
            </w:r>
          </w:p>
        </w:tc>
        <w:tc>
          <w:tcPr>
            <w:tcW w:w="758" w:type="dxa"/>
            <w:noWrap w:val="0"/>
            <w:vAlign w:val="center"/>
          </w:tcPr>
          <w:p w14:paraId="4D133D90">
            <w:pPr>
              <w:jc w:val="center"/>
              <w:rPr>
                <w:rFonts w:hint="eastAsia"/>
                <w:szCs w:val="21"/>
              </w:rPr>
            </w:pPr>
            <w:r>
              <w:rPr>
                <w:rFonts w:hint="eastAsia"/>
                <w:szCs w:val="21"/>
              </w:rPr>
              <w:t>套</w:t>
            </w:r>
          </w:p>
        </w:tc>
        <w:tc>
          <w:tcPr>
            <w:tcW w:w="1233" w:type="dxa"/>
            <w:vMerge w:val="restart"/>
            <w:noWrap w:val="0"/>
            <w:vAlign w:val="center"/>
          </w:tcPr>
          <w:p w14:paraId="0B3AC886">
            <w:pPr>
              <w:jc w:val="center"/>
              <w:rPr>
                <w:rFonts w:hint="eastAsia"/>
                <w:szCs w:val="21"/>
              </w:rPr>
            </w:pPr>
            <w:r>
              <w:rPr>
                <w:rFonts w:hint="eastAsia"/>
                <w:szCs w:val="21"/>
              </w:rPr>
              <w:t>否</w:t>
            </w:r>
          </w:p>
        </w:tc>
        <w:tc>
          <w:tcPr>
            <w:tcW w:w="1374" w:type="dxa"/>
            <w:noWrap w:val="0"/>
            <w:vAlign w:val="center"/>
          </w:tcPr>
          <w:p w14:paraId="598F400A">
            <w:pPr>
              <w:jc w:val="center"/>
              <w:rPr>
                <w:szCs w:val="21"/>
              </w:rPr>
            </w:pPr>
            <w:r>
              <w:rPr>
                <w:rFonts w:hint="eastAsia"/>
                <w:szCs w:val="21"/>
              </w:rPr>
              <w:t>详见参数要求</w:t>
            </w:r>
          </w:p>
        </w:tc>
      </w:tr>
      <w:tr w14:paraId="0CE7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5" w:type="dxa"/>
            <w:vMerge w:val="restart"/>
            <w:noWrap w:val="0"/>
            <w:vAlign w:val="center"/>
          </w:tcPr>
          <w:p w14:paraId="0E402F7F">
            <w:pPr>
              <w:jc w:val="center"/>
              <w:rPr>
                <w:szCs w:val="21"/>
              </w:rPr>
            </w:pPr>
            <w:r>
              <w:rPr>
                <w:rFonts w:hint="eastAsia"/>
                <w:szCs w:val="21"/>
              </w:rPr>
              <w:t>2</w:t>
            </w:r>
          </w:p>
        </w:tc>
        <w:tc>
          <w:tcPr>
            <w:tcW w:w="1125" w:type="dxa"/>
            <w:vMerge w:val="restart"/>
            <w:noWrap w:val="0"/>
            <w:vAlign w:val="center"/>
          </w:tcPr>
          <w:p w14:paraId="13534D11">
            <w:pPr>
              <w:jc w:val="center"/>
              <w:rPr>
                <w:szCs w:val="21"/>
              </w:rPr>
            </w:pPr>
            <w:r>
              <w:rPr>
                <w:rFonts w:hint="eastAsia"/>
                <w:szCs w:val="21"/>
                <w:lang w:val="en-US" w:eastAsia="zh-CN"/>
              </w:rPr>
              <w:t>网络</w:t>
            </w:r>
            <w:r>
              <w:rPr>
                <w:rFonts w:hint="eastAsia"/>
                <w:szCs w:val="21"/>
              </w:rPr>
              <w:t>资源</w:t>
            </w:r>
          </w:p>
        </w:tc>
        <w:tc>
          <w:tcPr>
            <w:tcW w:w="2679" w:type="dxa"/>
            <w:noWrap w:val="0"/>
            <w:vAlign w:val="center"/>
          </w:tcPr>
          <w:p w14:paraId="36E7CC24">
            <w:pPr>
              <w:jc w:val="center"/>
              <w:rPr>
                <w:rFonts w:hint="eastAsia" w:eastAsia="宋体"/>
                <w:szCs w:val="21"/>
                <w:lang w:val="en-US" w:eastAsia="zh-CN"/>
              </w:rPr>
            </w:pPr>
            <w:r>
              <w:rPr>
                <w:rFonts w:hint="eastAsia"/>
                <w:szCs w:val="21"/>
              </w:rPr>
              <w:t>移动护理专用安全线路</w:t>
            </w:r>
            <w:r>
              <w:rPr>
                <w:rFonts w:hint="eastAsia"/>
                <w:szCs w:val="21"/>
                <w:lang w:val="en-US" w:eastAsia="zh-CN"/>
              </w:rPr>
              <w:t>服务</w:t>
            </w:r>
          </w:p>
        </w:tc>
        <w:tc>
          <w:tcPr>
            <w:tcW w:w="701" w:type="dxa"/>
            <w:noWrap w:val="0"/>
            <w:vAlign w:val="center"/>
          </w:tcPr>
          <w:p w14:paraId="471109CE">
            <w:pPr>
              <w:jc w:val="center"/>
              <w:rPr>
                <w:rFonts w:hint="eastAsia" w:eastAsia="宋体"/>
                <w:szCs w:val="21"/>
                <w:lang w:val="en-US" w:eastAsia="zh-CN"/>
              </w:rPr>
            </w:pPr>
            <w:r>
              <w:rPr>
                <w:rFonts w:hint="eastAsia"/>
                <w:szCs w:val="21"/>
                <w:lang w:val="en-US" w:eastAsia="zh-CN"/>
              </w:rPr>
              <w:t>1</w:t>
            </w:r>
          </w:p>
        </w:tc>
        <w:tc>
          <w:tcPr>
            <w:tcW w:w="758" w:type="dxa"/>
            <w:noWrap w:val="0"/>
            <w:vAlign w:val="center"/>
          </w:tcPr>
          <w:p w14:paraId="5CA5DAA0">
            <w:pPr>
              <w:jc w:val="center"/>
              <w:rPr>
                <w:rFonts w:hint="eastAsia"/>
                <w:szCs w:val="21"/>
              </w:rPr>
            </w:pPr>
            <w:r>
              <w:rPr>
                <w:rFonts w:hint="eastAsia"/>
                <w:szCs w:val="21"/>
              </w:rPr>
              <w:t>条</w:t>
            </w:r>
          </w:p>
        </w:tc>
        <w:tc>
          <w:tcPr>
            <w:tcW w:w="1233" w:type="dxa"/>
            <w:vMerge w:val="continue"/>
            <w:noWrap w:val="0"/>
            <w:vAlign w:val="center"/>
          </w:tcPr>
          <w:p w14:paraId="5C4EAC17">
            <w:pPr>
              <w:jc w:val="center"/>
              <w:rPr>
                <w:rFonts w:hint="eastAsia"/>
                <w:szCs w:val="21"/>
              </w:rPr>
            </w:pPr>
          </w:p>
        </w:tc>
        <w:tc>
          <w:tcPr>
            <w:tcW w:w="1374" w:type="dxa"/>
            <w:noWrap w:val="0"/>
            <w:vAlign w:val="center"/>
          </w:tcPr>
          <w:p w14:paraId="10FA8530">
            <w:pPr>
              <w:jc w:val="center"/>
              <w:rPr>
                <w:szCs w:val="21"/>
              </w:rPr>
            </w:pPr>
            <w:r>
              <w:rPr>
                <w:rFonts w:hint="eastAsia"/>
                <w:szCs w:val="21"/>
              </w:rPr>
              <w:t>详见参数要求</w:t>
            </w:r>
          </w:p>
        </w:tc>
      </w:tr>
      <w:tr w14:paraId="0B51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15" w:type="dxa"/>
            <w:vMerge w:val="continue"/>
            <w:noWrap w:val="0"/>
            <w:vAlign w:val="center"/>
          </w:tcPr>
          <w:p w14:paraId="6091FAD3">
            <w:pPr>
              <w:jc w:val="center"/>
              <w:rPr>
                <w:szCs w:val="21"/>
              </w:rPr>
            </w:pPr>
          </w:p>
        </w:tc>
        <w:tc>
          <w:tcPr>
            <w:tcW w:w="1125" w:type="dxa"/>
            <w:vMerge w:val="continue"/>
            <w:noWrap w:val="0"/>
            <w:vAlign w:val="center"/>
          </w:tcPr>
          <w:p w14:paraId="421D1A79">
            <w:pPr>
              <w:jc w:val="center"/>
              <w:rPr>
                <w:rFonts w:hint="eastAsia"/>
                <w:szCs w:val="21"/>
              </w:rPr>
            </w:pPr>
          </w:p>
        </w:tc>
        <w:tc>
          <w:tcPr>
            <w:tcW w:w="2679" w:type="dxa"/>
            <w:noWrap w:val="0"/>
            <w:vAlign w:val="center"/>
          </w:tcPr>
          <w:p w14:paraId="152022B6">
            <w:pPr>
              <w:jc w:val="center"/>
              <w:rPr>
                <w:rFonts w:hint="eastAsia" w:eastAsia="宋体"/>
                <w:szCs w:val="21"/>
                <w:lang w:val="en-US" w:eastAsia="zh-CN"/>
              </w:rPr>
            </w:pPr>
            <w:r>
              <w:rPr>
                <w:rFonts w:hint="eastAsia"/>
                <w:szCs w:val="21"/>
              </w:rPr>
              <w:t>移动护理专用通讯卡</w:t>
            </w:r>
            <w:r>
              <w:rPr>
                <w:rFonts w:hint="eastAsia"/>
                <w:szCs w:val="21"/>
                <w:lang w:val="en-US" w:eastAsia="zh-CN"/>
              </w:rPr>
              <w:t>服务</w:t>
            </w:r>
          </w:p>
        </w:tc>
        <w:tc>
          <w:tcPr>
            <w:tcW w:w="701" w:type="dxa"/>
            <w:noWrap w:val="0"/>
            <w:vAlign w:val="center"/>
          </w:tcPr>
          <w:p w14:paraId="7A752D01">
            <w:pPr>
              <w:jc w:val="center"/>
              <w:rPr>
                <w:rFonts w:hint="default" w:eastAsia="宋体"/>
                <w:szCs w:val="21"/>
                <w:lang w:val="en-US" w:eastAsia="zh-CN"/>
              </w:rPr>
            </w:pPr>
            <w:r>
              <w:rPr>
                <w:rFonts w:hint="eastAsia"/>
                <w:szCs w:val="21"/>
                <w:lang w:val="en-US" w:eastAsia="zh-CN"/>
              </w:rPr>
              <w:t>115</w:t>
            </w:r>
          </w:p>
        </w:tc>
        <w:tc>
          <w:tcPr>
            <w:tcW w:w="758" w:type="dxa"/>
            <w:noWrap w:val="0"/>
            <w:vAlign w:val="center"/>
          </w:tcPr>
          <w:p w14:paraId="63CAAB7A">
            <w:pPr>
              <w:jc w:val="center"/>
              <w:rPr>
                <w:szCs w:val="21"/>
              </w:rPr>
            </w:pPr>
            <w:r>
              <w:rPr>
                <w:rFonts w:hint="eastAsia"/>
                <w:szCs w:val="21"/>
              </w:rPr>
              <w:t>套</w:t>
            </w:r>
          </w:p>
        </w:tc>
        <w:tc>
          <w:tcPr>
            <w:tcW w:w="1233" w:type="dxa"/>
            <w:vMerge w:val="continue"/>
            <w:noWrap w:val="0"/>
            <w:vAlign w:val="center"/>
          </w:tcPr>
          <w:p w14:paraId="30CAB3E2">
            <w:pPr>
              <w:jc w:val="center"/>
              <w:rPr>
                <w:rFonts w:hint="eastAsia"/>
                <w:szCs w:val="21"/>
              </w:rPr>
            </w:pPr>
          </w:p>
        </w:tc>
        <w:tc>
          <w:tcPr>
            <w:tcW w:w="1374" w:type="dxa"/>
            <w:noWrap w:val="0"/>
            <w:vAlign w:val="center"/>
          </w:tcPr>
          <w:p w14:paraId="5A4355B0">
            <w:pPr>
              <w:jc w:val="center"/>
              <w:rPr>
                <w:rFonts w:hint="eastAsia"/>
                <w:szCs w:val="21"/>
              </w:rPr>
            </w:pPr>
            <w:r>
              <w:rPr>
                <w:rFonts w:hint="eastAsia"/>
                <w:szCs w:val="21"/>
              </w:rPr>
              <w:t>详见参数要求</w:t>
            </w:r>
          </w:p>
        </w:tc>
      </w:tr>
    </w:tbl>
    <w:p w14:paraId="34B64252">
      <w:pPr>
        <w:topLinePunct/>
        <w:adjustRightInd w:val="0"/>
        <w:spacing w:line="360" w:lineRule="auto"/>
        <w:rPr>
          <w:rFonts w:hint="eastAsia" w:ascii="宋体" w:hAnsi="宋体"/>
        </w:rPr>
      </w:pPr>
    </w:p>
    <w:p w14:paraId="3EA811C5">
      <w:pPr>
        <w:topLinePunct/>
        <w:adjustRightInd w:val="0"/>
        <w:spacing w:line="360" w:lineRule="auto"/>
        <w:ind w:firstLine="420" w:firstLineChars="200"/>
        <w:rPr>
          <w:rFonts w:hint="eastAsia"/>
        </w:rPr>
      </w:pPr>
      <w:r>
        <w:rPr>
          <w:rFonts w:hint="eastAsia" w:ascii="宋体" w:hAnsi="宋体"/>
        </w:rPr>
        <w:t>移动护理平台通讯需基于4G/5G无线专网架构、</w:t>
      </w:r>
      <w:r>
        <w:rPr>
          <w:rFonts w:hint="eastAsia" w:ascii="宋体" w:hAnsi="宋体"/>
          <w:lang w:val="en-US" w:eastAsia="zh-CN"/>
        </w:rPr>
        <w:t>通讯卡、PDA</w:t>
      </w:r>
      <w:r>
        <w:rPr>
          <w:rFonts w:hint="eastAsia" w:ascii="宋体" w:hAnsi="宋体"/>
        </w:rPr>
        <w:t>硬件、</w:t>
      </w:r>
      <w:r>
        <w:rPr>
          <w:rFonts w:hint="eastAsia" w:ascii="宋体" w:hAnsi="宋体"/>
          <w:lang w:val="en-US" w:eastAsia="zh-CN"/>
        </w:rPr>
        <w:t>专线</w:t>
      </w:r>
      <w:r>
        <w:rPr>
          <w:rFonts w:hint="eastAsia" w:ascii="宋体" w:hAnsi="宋体"/>
        </w:rPr>
        <w:t>、售后等一体化服务。</w:t>
      </w:r>
    </w:p>
    <w:p w14:paraId="1182467E">
      <w:pPr>
        <w:numPr>
          <w:ilvl w:val="0"/>
          <w:numId w:val="1"/>
        </w:numPr>
        <w:spacing w:line="500" w:lineRule="exact"/>
        <w:ind w:firstLine="420"/>
        <w:rPr>
          <w:rFonts w:hint="eastAsia" w:ascii="宋体" w:hAnsi="宋体" w:cs="宋体"/>
          <w:b/>
          <w:bCs/>
          <w:color w:val="000000"/>
          <w:szCs w:val="21"/>
        </w:rPr>
      </w:pPr>
      <w:r>
        <w:rPr>
          <w:rFonts w:hint="eastAsia" w:ascii="宋体" w:hAnsi="宋体" w:cs="宋体"/>
          <w:b/>
          <w:bCs/>
          <w:color w:val="000000"/>
          <w:szCs w:val="21"/>
        </w:rPr>
        <w:t>人员及设备要求</w:t>
      </w:r>
    </w:p>
    <w:p w14:paraId="7D262D0F">
      <w:pPr>
        <w:pStyle w:val="3"/>
        <w:rPr>
          <w:rFonts w:hint="eastAsia" w:ascii="宋体" w:hAnsi="宋体" w:cs="宋体"/>
          <w:b/>
          <w:bCs/>
          <w:color w:val="000000"/>
          <w:szCs w:val="21"/>
        </w:rPr>
      </w:pPr>
      <w:r>
        <w:rPr>
          <w:rFonts w:hint="eastAsia" w:ascii="宋体" w:hAnsi="宋体" w:cs="宋体"/>
          <w:b/>
          <w:bCs/>
          <w:color w:val="000000"/>
          <w:szCs w:val="21"/>
        </w:rPr>
        <w:t xml:space="preserve">     </w:t>
      </w:r>
      <w:r>
        <w:rPr>
          <w:rFonts w:hint="eastAsia" w:ascii="宋体" w:hAnsi="宋体" w:cs="宋体"/>
          <w:b/>
          <w:bCs/>
          <w:color w:val="000000"/>
          <w:szCs w:val="21"/>
          <w:lang w:val="en-US" w:eastAsia="zh-CN"/>
        </w:rPr>
        <w:t>2</w:t>
      </w:r>
      <w:r>
        <w:rPr>
          <w:rFonts w:hint="eastAsia" w:ascii="宋体" w:hAnsi="宋体" w:cs="宋体"/>
          <w:b/>
          <w:bCs/>
          <w:color w:val="000000"/>
          <w:szCs w:val="21"/>
        </w:rPr>
        <w:t>.1 人员要求：</w:t>
      </w:r>
    </w:p>
    <w:p w14:paraId="7BB32AD4">
      <w:pPr>
        <w:pStyle w:val="3"/>
        <w:rPr>
          <w:rFonts w:hint="eastAsia" w:ascii="宋体" w:hAnsi="宋体" w:cs="宋体"/>
          <w:b/>
          <w:bCs/>
          <w:color w:val="000000"/>
          <w:szCs w:val="21"/>
        </w:rPr>
      </w:pPr>
      <w:r>
        <w:rPr>
          <w:rFonts w:hint="eastAsia" w:ascii="宋体" w:hAnsi="宋体" w:cs="宋体"/>
          <w:b/>
          <w:bCs/>
          <w:color w:val="000000"/>
          <w:szCs w:val="21"/>
        </w:rPr>
        <w:t xml:space="preserve">      </w:t>
      </w:r>
      <w:r>
        <w:rPr>
          <w:rFonts w:hint="eastAsia" w:ascii="宋体" w:hAnsi="宋体" w:cs="宋体"/>
          <w:color w:val="000000"/>
          <w:szCs w:val="21"/>
          <w:lang w:val="en-US" w:eastAsia="zh-CN"/>
        </w:rPr>
        <w:t>2</w:t>
      </w:r>
      <w:r>
        <w:rPr>
          <w:rFonts w:hint="eastAsia" w:ascii="宋体" w:hAnsi="宋体" w:cs="宋体"/>
          <w:color w:val="000000"/>
          <w:szCs w:val="21"/>
        </w:rPr>
        <w:t>.1.1</w:t>
      </w:r>
      <w:r>
        <w:rPr>
          <w:rFonts w:hint="eastAsia" w:ascii="宋体" w:hAnsi="宋体" w:cs="宋体"/>
          <w:b/>
          <w:bCs/>
          <w:color w:val="000000"/>
          <w:szCs w:val="21"/>
        </w:rPr>
        <w:t xml:space="preserve">  </w:t>
      </w:r>
      <w:r>
        <w:rPr>
          <w:rFonts w:hint="eastAsia" w:ascii="宋体" w:hAnsi="宋体" w:cs="宋体"/>
          <w:szCs w:val="24"/>
        </w:rPr>
        <w:t>实施项目的项目经理需提供不少于2个</w:t>
      </w:r>
      <w:r>
        <w:rPr>
          <w:rFonts w:hint="eastAsia" w:ascii="宋体" w:hAnsi="宋体" w:cs="宋体"/>
          <w:szCs w:val="24"/>
          <w:lang w:val="en-US" w:eastAsia="zh-CN"/>
        </w:rPr>
        <w:t>移动护理PDA</w:t>
      </w:r>
      <w:r>
        <w:rPr>
          <w:rFonts w:hint="eastAsia" w:ascii="宋体" w:hAnsi="宋体" w:cs="宋体"/>
          <w:szCs w:val="24"/>
        </w:rPr>
        <w:t>实施</w:t>
      </w:r>
      <w:r>
        <w:rPr>
          <w:rFonts w:hint="eastAsia" w:ascii="宋体" w:hAnsi="宋体" w:cs="宋体"/>
          <w:szCs w:val="24"/>
          <w:lang w:val="en-US" w:eastAsia="zh-CN"/>
        </w:rPr>
        <w:t>项目</w:t>
      </w:r>
      <w:r>
        <w:rPr>
          <w:rFonts w:hint="eastAsia" w:ascii="宋体" w:hAnsi="宋体" w:cs="宋体"/>
          <w:szCs w:val="24"/>
        </w:rPr>
        <w:t>证明材料以及对应的合同原件扫描件。</w:t>
      </w:r>
      <w:r>
        <w:rPr>
          <w:rFonts w:hint="eastAsia" w:ascii="宋体" w:hAnsi="宋体" w:cs="宋体"/>
          <w:b/>
          <w:bCs/>
          <w:color w:val="000000"/>
          <w:szCs w:val="21"/>
        </w:rPr>
        <w:t xml:space="preserve"> </w:t>
      </w:r>
    </w:p>
    <w:p w14:paraId="69550B44">
      <w:pPr>
        <w:pStyle w:val="3"/>
        <w:ind w:firstLine="630" w:firstLineChars="3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.1.2 </w:t>
      </w:r>
      <w:r>
        <w:rPr>
          <w:rFonts w:hint="eastAsia" w:ascii="宋体" w:hAnsi="宋体" w:cs="宋体"/>
          <w:b/>
          <w:bCs/>
          <w:color w:val="000000"/>
          <w:szCs w:val="21"/>
        </w:rPr>
        <w:t xml:space="preserve"> </w:t>
      </w:r>
      <w:r>
        <w:rPr>
          <w:rFonts w:hint="eastAsia" w:ascii="宋体" w:hAnsi="宋体" w:cs="宋体"/>
          <w:color w:val="000000"/>
          <w:szCs w:val="21"/>
        </w:rPr>
        <w:t>现场实施驻点工程师不少于2人直至项目验收合格,并提供详细完整的相关人员证明材料（证明材料指拟派的现场实施驻点工程师的身份证扫描件及近三个月的社保缴纳证明扫描件）</w:t>
      </w:r>
    </w:p>
    <w:p w14:paraId="4388F3E0">
      <w:pPr>
        <w:pStyle w:val="3"/>
        <w:ind w:firstLine="632" w:firstLineChars="300"/>
        <w:rPr>
          <w:rFonts w:ascii="宋体" w:hAnsi="宋体" w:cs="宋体"/>
          <w:color w:val="000000"/>
          <w:szCs w:val="21"/>
        </w:rPr>
      </w:pPr>
      <w:r>
        <w:rPr>
          <w:rFonts w:hint="eastAsia" w:ascii="宋体" w:hAnsi="宋体" w:cs="宋体"/>
          <w:b/>
          <w:bCs/>
          <w:color w:val="000000"/>
          <w:szCs w:val="21"/>
          <w:lang w:val="en-US" w:eastAsia="zh-CN"/>
        </w:rPr>
        <w:t>2</w:t>
      </w:r>
      <w:r>
        <w:rPr>
          <w:rFonts w:hint="eastAsia" w:ascii="宋体" w:hAnsi="宋体" w:cs="宋体"/>
          <w:b/>
          <w:bCs/>
          <w:color w:val="000000"/>
          <w:szCs w:val="21"/>
        </w:rPr>
        <w:t xml:space="preserve">.2 </w:t>
      </w:r>
      <w:r>
        <w:rPr>
          <w:rFonts w:hint="eastAsia" w:ascii="宋体" w:hAnsi="宋体" w:cs="宋体"/>
          <w:b/>
          <w:bCs/>
          <w:color w:val="000000"/>
          <w:szCs w:val="21"/>
          <w:lang w:val="en-US" w:eastAsia="zh-CN"/>
        </w:rPr>
        <w:t>技术服务</w:t>
      </w:r>
      <w:r>
        <w:rPr>
          <w:rFonts w:hint="eastAsia" w:ascii="宋体" w:hAnsi="宋体" w:cs="宋体"/>
          <w:b/>
          <w:bCs/>
          <w:color w:val="000000"/>
          <w:szCs w:val="21"/>
        </w:rPr>
        <w:t>要求：</w:t>
      </w:r>
    </w:p>
    <w:p w14:paraId="30DBC5C6">
      <w:pPr>
        <w:widowControl/>
        <w:overflowPunct w:val="0"/>
        <w:autoSpaceDE w:val="0"/>
        <w:autoSpaceDN w:val="0"/>
        <w:adjustRightInd w:val="0"/>
        <w:ind w:right="432" w:firstLine="630" w:firstLineChars="300"/>
        <w:jc w:val="left"/>
        <w:textAlignment w:val="baseline"/>
        <w:rPr>
          <w:rFonts w:hint="eastAsia" w:ascii="宋体" w:hAnsi="宋体" w:cs="宋体"/>
          <w:bCs/>
          <w:szCs w:val="24"/>
          <w:lang w:val="en-GB"/>
        </w:rPr>
      </w:pPr>
      <w:r>
        <w:rPr>
          <w:rFonts w:hint="eastAsia" w:ascii="宋体" w:hAnsi="宋体" w:cs="宋体"/>
          <w:color w:val="000000"/>
          <w:szCs w:val="21"/>
          <w:lang w:val="en-US" w:eastAsia="zh-CN"/>
        </w:rPr>
        <w:t>2</w:t>
      </w:r>
      <w:r>
        <w:rPr>
          <w:rFonts w:hint="eastAsia" w:ascii="宋体" w:hAnsi="宋体" w:cs="宋体"/>
          <w:color w:val="000000"/>
          <w:szCs w:val="21"/>
        </w:rPr>
        <w:t>.2.1</w:t>
      </w:r>
      <w:r>
        <w:rPr>
          <w:rFonts w:hint="eastAsia" w:ascii="宋体" w:hAnsi="宋体" w:cs="宋体"/>
          <w:b/>
          <w:bCs/>
          <w:color w:val="000000"/>
          <w:szCs w:val="21"/>
        </w:rPr>
        <w:t xml:space="preserve"> </w:t>
      </w:r>
      <w:r>
        <w:rPr>
          <w:rFonts w:hint="eastAsia" w:ascii="宋体" w:hAnsi="宋体" w:cs="宋体"/>
          <w:bCs/>
          <w:szCs w:val="24"/>
        </w:rPr>
        <w:t>移动护理</w:t>
      </w:r>
      <w:r>
        <w:rPr>
          <w:rFonts w:hint="eastAsia" w:ascii="宋体" w:hAnsi="宋体" w:cs="宋体"/>
          <w:bCs/>
          <w:szCs w:val="24"/>
          <w:lang w:val="en-US" w:eastAsia="zh-CN"/>
        </w:rPr>
        <w:t>PDA</w:t>
      </w:r>
      <w:r>
        <w:rPr>
          <w:rFonts w:hint="eastAsia" w:ascii="宋体" w:hAnsi="宋体" w:cs="宋体"/>
          <w:bCs/>
          <w:szCs w:val="24"/>
        </w:rPr>
        <w:t>终端</w:t>
      </w:r>
      <w:r>
        <w:rPr>
          <w:rFonts w:hint="eastAsia" w:ascii="宋体" w:hAnsi="宋体" w:cs="宋体"/>
          <w:bCs/>
          <w:szCs w:val="24"/>
          <w:lang w:val="en-GB"/>
        </w:rPr>
        <w:t>技术</w:t>
      </w:r>
      <w:r>
        <w:rPr>
          <w:rFonts w:hint="eastAsia" w:ascii="宋体" w:hAnsi="宋体" w:cs="宋体"/>
          <w:bCs/>
          <w:szCs w:val="24"/>
          <w:lang w:val="en-US" w:eastAsia="zh-CN"/>
        </w:rPr>
        <w:t>服务</w:t>
      </w:r>
      <w:r>
        <w:rPr>
          <w:rFonts w:hint="eastAsia" w:ascii="宋体" w:hAnsi="宋体" w:cs="宋体"/>
          <w:bCs/>
          <w:szCs w:val="24"/>
          <w:lang w:val="en-GB"/>
        </w:rPr>
        <w:t>要求</w:t>
      </w:r>
    </w:p>
    <w:tbl>
      <w:tblPr>
        <w:tblStyle w:val="4"/>
        <w:tblW w:w="89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1464"/>
        <w:gridCol w:w="3924"/>
        <w:gridCol w:w="2725"/>
      </w:tblGrid>
      <w:tr w14:paraId="0586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shd w:val="clear" w:color="auto" w:fill="EDEDED"/>
            <w:noWrap w:val="0"/>
            <w:vAlign w:val="bottom"/>
          </w:tcPr>
          <w:p w14:paraId="61E5F7A9">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64" w:type="dxa"/>
            <w:tcBorders>
              <w:top w:val="single" w:color="000000" w:sz="8" w:space="0"/>
              <w:left w:val="nil"/>
              <w:bottom w:val="single" w:color="000000" w:sz="8" w:space="0"/>
              <w:right w:val="single" w:color="000000" w:sz="8" w:space="0"/>
            </w:tcBorders>
            <w:shd w:val="clear" w:color="auto" w:fill="EDEDED"/>
            <w:noWrap w:val="0"/>
            <w:vAlign w:val="center"/>
          </w:tcPr>
          <w:p w14:paraId="140D99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w:t>
            </w:r>
          </w:p>
        </w:tc>
        <w:tc>
          <w:tcPr>
            <w:tcW w:w="3924" w:type="dxa"/>
            <w:tcBorders>
              <w:top w:val="single" w:color="000000" w:sz="8" w:space="0"/>
              <w:left w:val="nil"/>
              <w:bottom w:val="single" w:color="000000" w:sz="8" w:space="0"/>
              <w:right w:val="single" w:color="000000" w:sz="8" w:space="0"/>
            </w:tcBorders>
            <w:shd w:val="clear" w:color="auto" w:fill="EDEDED"/>
            <w:noWrap w:val="0"/>
            <w:vAlign w:val="center"/>
          </w:tcPr>
          <w:p w14:paraId="7EE2DF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性能参数</w:t>
            </w:r>
          </w:p>
        </w:tc>
        <w:tc>
          <w:tcPr>
            <w:tcW w:w="2725" w:type="dxa"/>
            <w:tcBorders>
              <w:top w:val="single" w:color="000000" w:sz="8" w:space="0"/>
              <w:left w:val="nil"/>
              <w:bottom w:val="single" w:color="000000" w:sz="8" w:space="0"/>
              <w:right w:val="single" w:color="000000" w:sz="8" w:space="0"/>
            </w:tcBorders>
            <w:shd w:val="clear" w:color="auto" w:fill="EDEDED"/>
            <w:noWrap w:val="0"/>
            <w:vAlign w:val="bottom"/>
          </w:tcPr>
          <w:p w14:paraId="15407EC6">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备注说明</w:t>
            </w:r>
          </w:p>
        </w:tc>
      </w:tr>
      <w:tr w14:paraId="74BF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2D744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64" w:type="dxa"/>
            <w:tcBorders>
              <w:top w:val="single" w:color="000000" w:sz="8" w:space="0"/>
              <w:left w:val="nil"/>
              <w:bottom w:val="single" w:color="000000" w:sz="8" w:space="0"/>
              <w:right w:val="single" w:color="000000" w:sz="8" w:space="0"/>
            </w:tcBorders>
            <w:noWrap w:val="0"/>
            <w:vAlign w:val="center"/>
          </w:tcPr>
          <w:p w14:paraId="4E1B0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结构设备</w:t>
            </w:r>
          </w:p>
        </w:tc>
        <w:tc>
          <w:tcPr>
            <w:tcW w:w="3924" w:type="dxa"/>
            <w:tcBorders>
              <w:top w:val="single" w:color="000000" w:sz="8" w:space="0"/>
              <w:left w:val="nil"/>
              <w:bottom w:val="single" w:color="000000" w:sz="8" w:space="0"/>
              <w:right w:val="single" w:color="000000" w:sz="8" w:space="0"/>
            </w:tcBorders>
            <w:noWrap w:val="0"/>
            <w:vAlign w:val="center"/>
          </w:tcPr>
          <w:p w14:paraId="4AE367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一体式专用设备</w:t>
            </w:r>
          </w:p>
        </w:tc>
        <w:tc>
          <w:tcPr>
            <w:tcW w:w="2725" w:type="dxa"/>
            <w:tcBorders>
              <w:top w:val="single" w:color="000000" w:sz="8" w:space="0"/>
              <w:left w:val="nil"/>
              <w:bottom w:val="single" w:color="000000" w:sz="8" w:space="0"/>
              <w:right w:val="single" w:color="000000" w:sz="8" w:space="0"/>
            </w:tcBorders>
            <w:noWrap w:val="0"/>
            <w:vAlign w:val="bottom"/>
          </w:tcPr>
          <w:p w14:paraId="7954E5F1">
            <w:pPr>
              <w:jc w:val="both"/>
              <w:rPr>
                <w:rFonts w:hint="eastAsia" w:ascii="宋体" w:hAnsi="宋体" w:eastAsia="宋体" w:cs="宋体"/>
                <w:i w:val="0"/>
                <w:iCs w:val="0"/>
                <w:color w:val="000000"/>
                <w:sz w:val="21"/>
                <w:szCs w:val="21"/>
                <w:u w:val="none"/>
              </w:rPr>
            </w:pPr>
          </w:p>
        </w:tc>
      </w:tr>
      <w:tr w14:paraId="5977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2CEF7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64" w:type="dxa"/>
            <w:tcBorders>
              <w:top w:val="single" w:color="000000" w:sz="8" w:space="0"/>
              <w:left w:val="nil"/>
              <w:bottom w:val="single" w:color="000000" w:sz="8" w:space="0"/>
              <w:right w:val="single" w:color="000000" w:sz="8" w:space="0"/>
            </w:tcBorders>
            <w:noWrap w:val="0"/>
            <w:vAlign w:val="center"/>
          </w:tcPr>
          <w:p w14:paraId="5B389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w:t>
            </w:r>
          </w:p>
        </w:tc>
        <w:tc>
          <w:tcPr>
            <w:tcW w:w="3924" w:type="dxa"/>
            <w:tcBorders>
              <w:top w:val="single" w:color="000000" w:sz="8" w:space="0"/>
              <w:left w:val="nil"/>
              <w:bottom w:val="single" w:color="000000" w:sz="8" w:space="0"/>
              <w:right w:val="single" w:color="000000" w:sz="8" w:space="0"/>
            </w:tcBorders>
            <w:noWrap w:val="0"/>
            <w:vAlign w:val="center"/>
          </w:tcPr>
          <w:p w14:paraId="65D38F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Android 12.0及以上</w:t>
            </w:r>
          </w:p>
        </w:tc>
        <w:tc>
          <w:tcPr>
            <w:tcW w:w="2725" w:type="dxa"/>
            <w:tcBorders>
              <w:top w:val="single" w:color="000000" w:sz="8" w:space="0"/>
              <w:left w:val="nil"/>
              <w:bottom w:val="single" w:color="000000" w:sz="8" w:space="0"/>
              <w:right w:val="single" w:color="000000" w:sz="8" w:space="0"/>
            </w:tcBorders>
            <w:noWrap w:val="0"/>
            <w:vAlign w:val="center"/>
          </w:tcPr>
          <w:p w14:paraId="6020A2A1">
            <w:pPr>
              <w:jc w:val="both"/>
              <w:rPr>
                <w:rFonts w:hint="default" w:ascii="宋体" w:hAnsi="宋体" w:eastAsia="宋体" w:cs="宋体"/>
                <w:i w:val="0"/>
                <w:iCs w:val="0"/>
                <w:color w:val="000000"/>
                <w:sz w:val="21"/>
                <w:szCs w:val="21"/>
                <w:u w:val="none"/>
                <w:lang w:val="en-US" w:eastAsia="zh-CN"/>
              </w:rPr>
            </w:pPr>
          </w:p>
        </w:tc>
      </w:tr>
      <w:tr w14:paraId="0D23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358E6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64" w:type="dxa"/>
            <w:tcBorders>
              <w:top w:val="single" w:color="000000" w:sz="8" w:space="0"/>
              <w:left w:val="nil"/>
              <w:bottom w:val="single" w:color="000000" w:sz="8" w:space="0"/>
              <w:right w:val="single" w:color="000000" w:sz="8" w:space="0"/>
            </w:tcBorders>
            <w:noWrap w:val="0"/>
            <w:vAlign w:val="center"/>
          </w:tcPr>
          <w:p w14:paraId="722CC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w:t>
            </w:r>
          </w:p>
        </w:tc>
        <w:tc>
          <w:tcPr>
            <w:tcW w:w="3924" w:type="dxa"/>
            <w:tcBorders>
              <w:top w:val="single" w:color="000000" w:sz="8" w:space="0"/>
              <w:left w:val="nil"/>
              <w:bottom w:val="single" w:color="000000" w:sz="8" w:space="0"/>
              <w:right w:val="single" w:color="000000" w:sz="8" w:space="0"/>
            </w:tcBorders>
            <w:noWrap w:val="0"/>
            <w:vAlign w:val="center"/>
          </w:tcPr>
          <w:p w14:paraId="7A9C2B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主频≥2.5GHz；处理器：8核或以上；</w:t>
            </w:r>
          </w:p>
        </w:tc>
        <w:tc>
          <w:tcPr>
            <w:tcW w:w="2725" w:type="dxa"/>
            <w:tcBorders>
              <w:top w:val="single" w:color="000000" w:sz="8" w:space="0"/>
              <w:left w:val="nil"/>
              <w:bottom w:val="single" w:color="000000" w:sz="8" w:space="0"/>
              <w:right w:val="single" w:color="000000" w:sz="8" w:space="0"/>
            </w:tcBorders>
            <w:noWrap w:val="0"/>
            <w:vAlign w:val="bottom"/>
          </w:tcPr>
          <w:p w14:paraId="5C840B40">
            <w:pPr>
              <w:jc w:val="both"/>
              <w:rPr>
                <w:rFonts w:hint="eastAsia" w:ascii="宋体" w:hAnsi="宋体" w:eastAsia="宋体" w:cs="宋体"/>
                <w:i w:val="0"/>
                <w:iCs w:val="0"/>
                <w:color w:val="000000"/>
                <w:sz w:val="21"/>
                <w:szCs w:val="21"/>
                <w:u w:val="none"/>
              </w:rPr>
            </w:pPr>
          </w:p>
        </w:tc>
      </w:tr>
      <w:tr w14:paraId="7789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38F5F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64" w:type="dxa"/>
            <w:tcBorders>
              <w:top w:val="single" w:color="000000" w:sz="8" w:space="0"/>
              <w:left w:val="nil"/>
              <w:bottom w:val="single" w:color="000000" w:sz="8" w:space="0"/>
              <w:right w:val="single" w:color="000000" w:sz="8" w:space="0"/>
            </w:tcBorders>
            <w:noWrap w:val="0"/>
            <w:vAlign w:val="center"/>
          </w:tcPr>
          <w:p w14:paraId="488A6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w:t>
            </w:r>
          </w:p>
        </w:tc>
        <w:tc>
          <w:tcPr>
            <w:tcW w:w="3924" w:type="dxa"/>
            <w:tcBorders>
              <w:top w:val="single" w:color="000000" w:sz="8" w:space="0"/>
              <w:left w:val="nil"/>
              <w:bottom w:val="single" w:color="000000" w:sz="8" w:space="0"/>
              <w:right w:val="single" w:color="000000" w:sz="8" w:space="0"/>
            </w:tcBorders>
            <w:noWrap w:val="0"/>
            <w:vAlign w:val="center"/>
          </w:tcPr>
          <w:p w14:paraId="47B6BD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内存</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GB，</w:t>
            </w:r>
            <w:r>
              <w:rPr>
                <w:rFonts w:hint="eastAsia" w:ascii="宋体" w:hAnsi="宋体" w:cs="宋体"/>
                <w:i w:val="0"/>
                <w:iCs w:val="0"/>
                <w:color w:val="000000"/>
                <w:kern w:val="0"/>
                <w:sz w:val="21"/>
                <w:szCs w:val="21"/>
                <w:u w:val="none"/>
                <w:lang w:val="en-US" w:eastAsia="zh-CN" w:bidi="ar"/>
              </w:rPr>
              <w:t>存储</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128</w:t>
            </w:r>
            <w:r>
              <w:rPr>
                <w:rFonts w:hint="eastAsia" w:ascii="宋体" w:hAnsi="宋体" w:eastAsia="宋体" w:cs="宋体"/>
                <w:i w:val="0"/>
                <w:iCs w:val="0"/>
                <w:color w:val="000000"/>
                <w:kern w:val="0"/>
                <w:sz w:val="21"/>
                <w:szCs w:val="21"/>
                <w:u w:val="none"/>
                <w:lang w:val="en-US" w:eastAsia="zh-CN" w:bidi="ar"/>
              </w:rPr>
              <w:t>GB；</w:t>
            </w:r>
          </w:p>
        </w:tc>
        <w:tc>
          <w:tcPr>
            <w:tcW w:w="2725" w:type="dxa"/>
            <w:tcBorders>
              <w:top w:val="single" w:color="000000" w:sz="8" w:space="0"/>
              <w:left w:val="nil"/>
              <w:bottom w:val="single" w:color="000000" w:sz="8" w:space="0"/>
              <w:right w:val="single" w:color="000000" w:sz="8" w:space="0"/>
            </w:tcBorders>
            <w:noWrap w:val="0"/>
            <w:vAlign w:val="bottom"/>
          </w:tcPr>
          <w:p w14:paraId="3F72F162">
            <w:pPr>
              <w:jc w:val="both"/>
              <w:rPr>
                <w:rFonts w:hint="eastAsia" w:ascii="宋体" w:hAnsi="宋体" w:eastAsia="宋体" w:cs="宋体"/>
                <w:i w:val="0"/>
                <w:iCs w:val="0"/>
                <w:color w:val="000000"/>
                <w:sz w:val="21"/>
                <w:szCs w:val="21"/>
                <w:u w:val="none"/>
              </w:rPr>
            </w:pPr>
          </w:p>
        </w:tc>
      </w:tr>
      <w:tr w14:paraId="1A81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2CB55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64" w:type="dxa"/>
            <w:tcBorders>
              <w:top w:val="single" w:color="000000" w:sz="8" w:space="0"/>
              <w:left w:val="nil"/>
              <w:bottom w:val="single" w:color="000000" w:sz="8" w:space="0"/>
              <w:right w:val="single" w:color="000000" w:sz="8" w:space="0"/>
            </w:tcBorders>
            <w:noWrap w:val="0"/>
            <w:vAlign w:val="center"/>
          </w:tcPr>
          <w:p w14:paraId="70709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w:t>
            </w:r>
          </w:p>
        </w:tc>
        <w:tc>
          <w:tcPr>
            <w:tcW w:w="3924" w:type="dxa"/>
            <w:tcBorders>
              <w:top w:val="single" w:color="000000" w:sz="8" w:space="0"/>
              <w:left w:val="nil"/>
              <w:bottom w:val="single" w:color="000000" w:sz="8" w:space="0"/>
              <w:right w:val="single" w:color="000000" w:sz="8" w:space="0"/>
            </w:tcBorders>
            <w:noWrap w:val="0"/>
            <w:vAlign w:val="center"/>
          </w:tcPr>
          <w:p w14:paraId="290553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尺寸≥6.1英寸；IPS屏幕；分辨率≥1560*720；</w:t>
            </w:r>
          </w:p>
        </w:tc>
        <w:tc>
          <w:tcPr>
            <w:tcW w:w="2725" w:type="dxa"/>
            <w:tcBorders>
              <w:top w:val="single" w:color="000000" w:sz="8" w:space="0"/>
              <w:left w:val="nil"/>
              <w:bottom w:val="single" w:color="000000" w:sz="8" w:space="0"/>
              <w:right w:val="single" w:color="000000" w:sz="8" w:space="0"/>
            </w:tcBorders>
            <w:noWrap w:val="0"/>
            <w:vAlign w:val="center"/>
          </w:tcPr>
          <w:p w14:paraId="77EFE9D8">
            <w:pPr>
              <w:jc w:val="both"/>
              <w:rPr>
                <w:rFonts w:hint="eastAsia" w:ascii="宋体" w:hAnsi="宋体" w:eastAsia="宋体" w:cs="宋体"/>
                <w:i w:val="0"/>
                <w:iCs w:val="0"/>
                <w:color w:val="000000"/>
                <w:sz w:val="21"/>
                <w:szCs w:val="21"/>
                <w:u w:val="none"/>
              </w:rPr>
            </w:pPr>
          </w:p>
        </w:tc>
      </w:tr>
      <w:tr w14:paraId="0A09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074D7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64" w:type="dxa"/>
            <w:tcBorders>
              <w:top w:val="single" w:color="000000" w:sz="8" w:space="0"/>
              <w:left w:val="nil"/>
              <w:bottom w:val="single" w:color="000000" w:sz="8" w:space="0"/>
              <w:right w:val="single" w:color="000000" w:sz="8" w:space="0"/>
            </w:tcBorders>
            <w:noWrap w:val="0"/>
            <w:vAlign w:val="center"/>
          </w:tcPr>
          <w:p w14:paraId="66457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屏幕类型</w:t>
            </w:r>
          </w:p>
        </w:tc>
        <w:tc>
          <w:tcPr>
            <w:tcW w:w="3924" w:type="dxa"/>
            <w:tcBorders>
              <w:top w:val="single" w:color="000000" w:sz="8" w:space="0"/>
              <w:left w:val="nil"/>
              <w:bottom w:val="single" w:color="000000" w:sz="8" w:space="0"/>
              <w:right w:val="single" w:color="000000" w:sz="8" w:space="0"/>
            </w:tcBorders>
            <w:noWrap w:val="0"/>
            <w:vAlign w:val="center"/>
          </w:tcPr>
          <w:p w14:paraId="1E6045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多点触摸电容屏</w:t>
            </w:r>
          </w:p>
        </w:tc>
        <w:tc>
          <w:tcPr>
            <w:tcW w:w="2725" w:type="dxa"/>
            <w:tcBorders>
              <w:top w:val="single" w:color="000000" w:sz="8" w:space="0"/>
              <w:left w:val="nil"/>
              <w:bottom w:val="single" w:color="000000" w:sz="8" w:space="0"/>
              <w:right w:val="single" w:color="000000" w:sz="8" w:space="0"/>
            </w:tcBorders>
            <w:noWrap w:val="0"/>
            <w:vAlign w:val="bottom"/>
          </w:tcPr>
          <w:p w14:paraId="266245B5">
            <w:pPr>
              <w:jc w:val="both"/>
              <w:rPr>
                <w:rFonts w:hint="eastAsia" w:ascii="宋体" w:hAnsi="宋体" w:eastAsia="宋体" w:cs="宋体"/>
                <w:i w:val="0"/>
                <w:iCs w:val="0"/>
                <w:color w:val="000000"/>
                <w:sz w:val="21"/>
                <w:szCs w:val="21"/>
                <w:u w:val="none"/>
              </w:rPr>
            </w:pPr>
          </w:p>
        </w:tc>
      </w:tr>
      <w:tr w14:paraId="66D9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71749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64" w:type="dxa"/>
            <w:tcBorders>
              <w:top w:val="single" w:color="000000" w:sz="8" w:space="0"/>
              <w:left w:val="nil"/>
              <w:bottom w:val="single" w:color="000000" w:sz="8" w:space="0"/>
              <w:right w:val="single" w:color="000000" w:sz="8" w:space="0"/>
            </w:tcBorders>
            <w:noWrap w:val="0"/>
            <w:vAlign w:val="center"/>
          </w:tcPr>
          <w:p w14:paraId="2E952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电池容量</w:t>
            </w:r>
          </w:p>
        </w:tc>
        <w:tc>
          <w:tcPr>
            <w:tcW w:w="3924" w:type="dxa"/>
            <w:tcBorders>
              <w:top w:val="single" w:color="000000" w:sz="8" w:space="0"/>
              <w:left w:val="nil"/>
              <w:bottom w:val="single" w:color="000000" w:sz="8" w:space="0"/>
              <w:right w:val="single" w:color="000000" w:sz="8" w:space="0"/>
            </w:tcBorders>
            <w:noWrap w:val="0"/>
            <w:vAlign w:val="center"/>
          </w:tcPr>
          <w:p w14:paraId="728ECA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≥5300mAh，20.79Wh</w:t>
            </w:r>
          </w:p>
        </w:tc>
        <w:tc>
          <w:tcPr>
            <w:tcW w:w="2725" w:type="dxa"/>
            <w:tcBorders>
              <w:top w:val="single" w:color="000000" w:sz="8" w:space="0"/>
              <w:left w:val="nil"/>
              <w:bottom w:val="single" w:color="000000" w:sz="8" w:space="0"/>
              <w:right w:val="single" w:color="000000" w:sz="8" w:space="0"/>
            </w:tcBorders>
            <w:noWrap w:val="0"/>
            <w:vAlign w:val="center"/>
          </w:tcPr>
          <w:p w14:paraId="1FC34D77">
            <w:pPr>
              <w:jc w:val="both"/>
              <w:rPr>
                <w:rFonts w:hint="eastAsia" w:ascii="宋体" w:hAnsi="宋体" w:eastAsia="宋体" w:cs="宋体"/>
                <w:i w:val="0"/>
                <w:iCs w:val="0"/>
                <w:color w:val="000000"/>
                <w:sz w:val="21"/>
                <w:szCs w:val="21"/>
                <w:u w:val="none"/>
              </w:rPr>
            </w:pPr>
          </w:p>
        </w:tc>
      </w:tr>
      <w:tr w14:paraId="2634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187206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p w14:paraId="7052C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64" w:type="dxa"/>
            <w:tcBorders>
              <w:top w:val="single" w:color="000000" w:sz="8" w:space="0"/>
              <w:left w:val="nil"/>
              <w:bottom w:val="single" w:color="000000" w:sz="8" w:space="0"/>
              <w:right w:val="single" w:color="000000" w:sz="8" w:space="0"/>
            </w:tcBorders>
            <w:noWrap w:val="0"/>
            <w:vAlign w:val="center"/>
          </w:tcPr>
          <w:p w14:paraId="0E8F7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w:t>
            </w:r>
          </w:p>
        </w:tc>
        <w:tc>
          <w:tcPr>
            <w:tcW w:w="3924" w:type="dxa"/>
            <w:tcBorders>
              <w:top w:val="single" w:color="000000" w:sz="8" w:space="0"/>
              <w:left w:val="nil"/>
              <w:bottom w:val="single" w:color="000000" w:sz="8" w:space="0"/>
              <w:right w:val="single" w:color="000000" w:sz="8" w:space="0"/>
            </w:tcBorders>
            <w:noWrap w:val="0"/>
            <w:vAlign w:val="center"/>
          </w:tcPr>
          <w:p w14:paraId="08D8D0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前摄≥800万像素；后摄≥4500万像素；高亮度LED闪光灯</w:t>
            </w:r>
          </w:p>
        </w:tc>
        <w:tc>
          <w:tcPr>
            <w:tcW w:w="2725" w:type="dxa"/>
            <w:tcBorders>
              <w:top w:val="single" w:color="000000" w:sz="8" w:space="0"/>
              <w:left w:val="nil"/>
              <w:bottom w:val="single" w:color="000000" w:sz="8" w:space="0"/>
              <w:right w:val="single" w:color="000000" w:sz="8" w:space="0"/>
            </w:tcBorders>
            <w:noWrap w:val="0"/>
            <w:vAlign w:val="center"/>
          </w:tcPr>
          <w:p w14:paraId="678D6086">
            <w:pPr>
              <w:jc w:val="center"/>
              <w:rPr>
                <w:rFonts w:hint="eastAsia" w:ascii="宋体" w:hAnsi="宋体" w:eastAsia="宋体" w:cs="宋体"/>
                <w:i w:val="0"/>
                <w:iCs w:val="0"/>
                <w:color w:val="000000"/>
                <w:sz w:val="21"/>
                <w:szCs w:val="21"/>
                <w:u w:val="none"/>
              </w:rPr>
            </w:pPr>
          </w:p>
        </w:tc>
      </w:tr>
      <w:tr w14:paraId="11F9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46C12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1464" w:type="dxa"/>
            <w:tcBorders>
              <w:top w:val="single" w:color="000000" w:sz="8" w:space="0"/>
              <w:left w:val="nil"/>
              <w:bottom w:val="single" w:color="000000" w:sz="8" w:space="0"/>
              <w:right w:val="single" w:color="000000" w:sz="8" w:space="0"/>
            </w:tcBorders>
            <w:noWrap w:val="0"/>
            <w:vAlign w:val="center"/>
          </w:tcPr>
          <w:p w14:paraId="60E86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w:t>
            </w:r>
          </w:p>
        </w:tc>
        <w:tc>
          <w:tcPr>
            <w:tcW w:w="3924" w:type="dxa"/>
            <w:tcBorders>
              <w:top w:val="single" w:color="000000" w:sz="8" w:space="0"/>
              <w:left w:val="nil"/>
              <w:bottom w:val="single" w:color="000000" w:sz="8" w:space="0"/>
              <w:right w:val="single" w:color="000000" w:sz="8" w:space="0"/>
            </w:tcBorders>
            <w:noWrap w:val="0"/>
            <w:vAlign w:val="center"/>
          </w:tcPr>
          <w:p w14:paraId="7000FB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有限充电</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65</w:t>
            </w:r>
            <w:r>
              <w:rPr>
                <w:rFonts w:hint="eastAsia" w:ascii="宋体" w:hAnsi="宋体" w:eastAsia="宋体" w:cs="宋体"/>
                <w:i w:val="0"/>
                <w:iCs w:val="0"/>
                <w:color w:val="000000"/>
                <w:kern w:val="0"/>
                <w:sz w:val="21"/>
                <w:szCs w:val="21"/>
                <w:u w:val="none"/>
                <w:lang w:val="en-US" w:eastAsia="zh-CN" w:bidi="ar"/>
              </w:rPr>
              <w:t>W；支持无线充电，感应线圈式无线充电，无线座充功率≥</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W；</w:t>
            </w:r>
          </w:p>
        </w:tc>
        <w:tc>
          <w:tcPr>
            <w:tcW w:w="2725" w:type="dxa"/>
            <w:tcBorders>
              <w:top w:val="single" w:color="000000" w:sz="8" w:space="0"/>
              <w:left w:val="nil"/>
              <w:bottom w:val="single" w:color="000000" w:sz="8" w:space="0"/>
              <w:right w:val="single" w:color="000000" w:sz="8" w:space="0"/>
            </w:tcBorders>
            <w:noWrap w:val="0"/>
            <w:vAlign w:val="center"/>
          </w:tcPr>
          <w:p w14:paraId="3AAF645D">
            <w:pPr>
              <w:jc w:val="both"/>
              <w:rPr>
                <w:rFonts w:hint="eastAsia" w:ascii="宋体" w:hAnsi="宋体" w:eastAsia="宋体" w:cs="宋体"/>
                <w:i w:val="0"/>
                <w:iCs w:val="0"/>
                <w:color w:val="000000"/>
                <w:sz w:val="21"/>
                <w:szCs w:val="21"/>
                <w:u w:val="none"/>
              </w:rPr>
            </w:pPr>
          </w:p>
        </w:tc>
      </w:tr>
      <w:tr w14:paraId="52CE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5CE43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1464" w:type="dxa"/>
            <w:tcBorders>
              <w:top w:val="single" w:color="000000" w:sz="8" w:space="0"/>
              <w:left w:val="nil"/>
              <w:bottom w:val="single" w:color="000000" w:sz="8" w:space="0"/>
              <w:right w:val="single" w:color="000000" w:sz="8" w:space="0"/>
            </w:tcBorders>
            <w:noWrap w:val="0"/>
            <w:vAlign w:val="center"/>
          </w:tcPr>
          <w:p w14:paraId="41513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w:t>
            </w:r>
          </w:p>
        </w:tc>
        <w:tc>
          <w:tcPr>
            <w:tcW w:w="3924" w:type="dxa"/>
            <w:tcBorders>
              <w:top w:val="single" w:color="000000" w:sz="8" w:space="0"/>
              <w:left w:val="nil"/>
              <w:bottom w:val="single" w:color="000000" w:sz="8" w:space="0"/>
              <w:right w:val="single" w:color="000000" w:sz="8" w:space="0"/>
            </w:tcBorders>
            <w:noWrap w:val="0"/>
            <w:vAlign w:val="center"/>
          </w:tcPr>
          <w:p w14:paraId="53EBB6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可同时安装2张Nano SIM卡</w:t>
            </w:r>
          </w:p>
        </w:tc>
        <w:tc>
          <w:tcPr>
            <w:tcW w:w="2725" w:type="dxa"/>
            <w:tcBorders>
              <w:top w:val="single" w:color="000000" w:sz="8" w:space="0"/>
              <w:left w:val="nil"/>
              <w:bottom w:val="single" w:color="000000" w:sz="8" w:space="0"/>
              <w:right w:val="single" w:color="000000" w:sz="8" w:space="0"/>
            </w:tcBorders>
            <w:noWrap w:val="0"/>
            <w:vAlign w:val="bottom"/>
          </w:tcPr>
          <w:p w14:paraId="0FE8B396">
            <w:pPr>
              <w:jc w:val="both"/>
              <w:rPr>
                <w:rFonts w:hint="eastAsia" w:ascii="宋体" w:hAnsi="宋体" w:eastAsia="宋体" w:cs="宋体"/>
                <w:i w:val="0"/>
                <w:iCs w:val="0"/>
                <w:color w:val="000000"/>
                <w:sz w:val="21"/>
                <w:szCs w:val="21"/>
                <w:u w:val="none"/>
              </w:rPr>
            </w:pPr>
          </w:p>
        </w:tc>
      </w:tr>
      <w:tr w14:paraId="6DCB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697A1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1464" w:type="dxa"/>
            <w:tcBorders>
              <w:top w:val="single" w:color="000000" w:sz="8" w:space="0"/>
              <w:left w:val="nil"/>
              <w:bottom w:val="single" w:color="000000" w:sz="8" w:space="0"/>
              <w:right w:val="single" w:color="000000" w:sz="8" w:space="0"/>
            </w:tcBorders>
            <w:noWrap w:val="0"/>
            <w:vAlign w:val="center"/>
          </w:tcPr>
          <w:p w14:paraId="6774F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提示功能</w:t>
            </w:r>
          </w:p>
        </w:tc>
        <w:tc>
          <w:tcPr>
            <w:tcW w:w="3924" w:type="dxa"/>
            <w:tcBorders>
              <w:top w:val="single" w:color="000000" w:sz="8" w:space="0"/>
              <w:left w:val="nil"/>
              <w:bottom w:val="single" w:color="000000" w:sz="8" w:space="0"/>
              <w:right w:val="single" w:color="000000" w:sz="8" w:space="0"/>
            </w:tcBorders>
            <w:noWrap w:val="0"/>
            <w:vAlign w:val="center"/>
          </w:tcPr>
          <w:p w14:paraId="3238BC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具有提示功能的指示灯，可用于扩展应用中的信息提示，如：新医嘱提醒、用药提醒</w:t>
            </w:r>
          </w:p>
        </w:tc>
        <w:tc>
          <w:tcPr>
            <w:tcW w:w="2725" w:type="dxa"/>
            <w:tcBorders>
              <w:top w:val="single" w:color="000000" w:sz="8" w:space="0"/>
              <w:left w:val="nil"/>
              <w:bottom w:val="single" w:color="000000" w:sz="8" w:space="0"/>
              <w:right w:val="single" w:color="000000" w:sz="8" w:space="0"/>
            </w:tcBorders>
            <w:noWrap w:val="0"/>
            <w:vAlign w:val="bottom"/>
          </w:tcPr>
          <w:p w14:paraId="4AB21066">
            <w:pPr>
              <w:jc w:val="both"/>
              <w:rPr>
                <w:rFonts w:hint="eastAsia" w:ascii="宋体" w:hAnsi="宋体" w:eastAsia="宋体" w:cs="宋体"/>
                <w:i w:val="0"/>
                <w:iCs w:val="0"/>
                <w:color w:val="000000"/>
                <w:sz w:val="21"/>
                <w:szCs w:val="21"/>
                <w:u w:val="none"/>
              </w:rPr>
            </w:pPr>
          </w:p>
        </w:tc>
      </w:tr>
      <w:tr w14:paraId="49CB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7D52C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1464" w:type="dxa"/>
            <w:tcBorders>
              <w:top w:val="single" w:color="000000" w:sz="8" w:space="0"/>
              <w:left w:val="nil"/>
              <w:bottom w:val="single" w:color="000000" w:sz="8" w:space="0"/>
              <w:right w:val="single" w:color="000000" w:sz="8" w:space="0"/>
            </w:tcBorders>
            <w:noWrap w:val="0"/>
            <w:vAlign w:val="center"/>
          </w:tcPr>
          <w:p w14:paraId="74834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条码扫描头</w:t>
            </w:r>
          </w:p>
        </w:tc>
        <w:tc>
          <w:tcPr>
            <w:tcW w:w="3924" w:type="dxa"/>
            <w:tcBorders>
              <w:top w:val="single" w:color="000000" w:sz="8" w:space="0"/>
              <w:left w:val="nil"/>
              <w:bottom w:val="single" w:color="000000" w:sz="8" w:space="0"/>
              <w:right w:val="single" w:color="000000" w:sz="8" w:space="0"/>
            </w:tcBorders>
            <w:noWrap w:val="0"/>
            <w:vAlign w:val="center"/>
          </w:tcPr>
          <w:p w14:paraId="7587A7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支持一维条形码、二维码扫描识别，扫描角度：</w:t>
            </w:r>
          </w:p>
        </w:tc>
        <w:tc>
          <w:tcPr>
            <w:tcW w:w="2725" w:type="dxa"/>
            <w:tcBorders>
              <w:top w:val="single" w:color="000000" w:sz="8" w:space="0"/>
              <w:left w:val="nil"/>
              <w:bottom w:val="single" w:color="000000" w:sz="8" w:space="0"/>
              <w:right w:val="single" w:color="000000" w:sz="8" w:space="0"/>
            </w:tcBorders>
            <w:noWrap w:val="0"/>
            <w:vAlign w:val="bottom"/>
          </w:tcPr>
          <w:p w14:paraId="30D387DD">
            <w:pPr>
              <w:jc w:val="both"/>
              <w:rPr>
                <w:rFonts w:hint="eastAsia" w:ascii="宋体" w:hAnsi="宋体" w:eastAsia="宋体" w:cs="宋体"/>
                <w:i w:val="0"/>
                <w:iCs w:val="0"/>
                <w:color w:val="000000"/>
                <w:sz w:val="21"/>
                <w:szCs w:val="21"/>
                <w:u w:val="none"/>
              </w:rPr>
            </w:pPr>
          </w:p>
        </w:tc>
      </w:tr>
      <w:tr w14:paraId="2191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3F5DD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1464" w:type="dxa"/>
            <w:tcBorders>
              <w:top w:val="single" w:color="000000" w:sz="8" w:space="0"/>
              <w:left w:val="nil"/>
              <w:bottom w:val="single" w:color="000000" w:sz="8" w:space="0"/>
              <w:right w:val="single" w:color="000000" w:sz="8" w:space="0"/>
            </w:tcBorders>
            <w:noWrap w:val="0"/>
            <w:vAlign w:val="center"/>
          </w:tcPr>
          <w:p w14:paraId="05DD3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网络制式</w:t>
            </w:r>
          </w:p>
        </w:tc>
        <w:tc>
          <w:tcPr>
            <w:tcW w:w="3924" w:type="dxa"/>
            <w:tcBorders>
              <w:top w:val="single" w:color="000000" w:sz="8" w:space="0"/>
              <w:left w:val="nil"/>
              <w:bottom w:val="single" w:color="000000" w:sz="8" w:space="0"/>
              <w:right w:val="single" w:color="000000" w:sz="8" w:space="0"/>
            </w:tcBorders>
            <w:noWrap w:val="0"/>
            <w:vAlign w:val="center"/>
          </w:tcPr>
          <w:p w14:paraId="136196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支持运营商5G全网通</w:t>
            </w:r>
          </w:p>
        </w:tc>
        <w:tc>
          <w:tcPr>
            <w:tcW w:w="2725" w:type="dxa"/>
            <w:tcBorders>
              <w:top w:val="single" w:color="000000" w:sz="8" w:space="0"/>
              <w:left w:val="nil"/>
              <w:bottom w:val="single" w:color="000000" w:sz="8" w:space="0"/>
              <w:right w:val="single" w:color="000000" w:sz="8" w:space="0"/>
            </w:tcBorders>
            <w:noWrap w:val="0"/>
            <w:vAlign w:val="bottom"/>
          </w:tcPr>
          <w:p w14:paraId="313AC8E2">
            <w:pPr>
              <w:jc w:val="both"/>
              <w:rPr>
                <w:rFonts w:hint="eastAsia" w:ascii="宋体" w:hAnsi="宋体" w:eastAsia="宋体" w:cs="宋体"/>
                <w:i w:val="0"/>
                <w:iCs w:val="0"/>
                <w:color w:val="000000"/>
                <w:sz w:val="21"/>
                <w:szCs w:val="21"/>
                <w:u w:val="none"/>
              </w:rPr>
            </w:pPr>
          </w:p>
        </w:tc>
      </w:tr>
      <w:tr w14:paraId="2874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58660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1464" w:type="dxa"/>
            <w:tcBorders>
              <w:top w:val="single" w:color="000000" w:sz="8" w:space="0"/>
              <w:left w:val="nil"/>
              <w:bottom w:val="single" w:color="000000" w:sz="8" w:space="0"/>
              <w:right w:val="single" w:color="000000" w:sz="8" w:space="0"/>
            </w:tcBorders>
            <w:noWrap w:val="0"/>
            <w:vAlign w:val="center"/>
          </w:tcPr>
          <w:p w14:paraId="35C7D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WIFI</w:t>
            </w:r>
          </w:p>
        </w:tc>
        <w:tc>
          <w:tcPr>
            <w:tcW w:w="3924" w:type="dxa"/>
            <w:tcBorders>
              <w:top w:val="single" w:color="000000" w:sz="8" w:space="0"/>
              <w:left w:val="nil"/>
              <w:bottom w:val="single" w:color="000000" w:sz="8" w:space="0"/>
              <w:right w:val="single" w:color="000000" w:sz="8" w:space="0"/>
            </w:tcBorders>
            <w:noWrap w:val="0"/>
            <w:vAlign w:val="center"/>
          </w:tcPr>
          <w:p w14:paraId="4150A2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支持wifi6，支持2.4GHz和5GHz双频段；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支持wifi5快速漫游。</w:t>
            </w:r>
          </w:p>
        </w:tc>
        <w:tc>
          <w:tcPr>
            <w:tcW w:w="2725" w:type="dxa"/>
            <w:tcBorders>
              <w:top w:val="single" w:color="000000" w:sz="8" w:space="0"/>
              <w:left w:val="nil"/>
              <w:bottom w:val="single" w:color="000000" w:sz="8" w:space="0"/>
              <w:right w:val="single" w:color="000000" w:sz="8" w:space="0"/>
            </w:tcBorders>
            <w:noWrap w:val="0"/>
            <w:vAlign w:val="bottom"/>
          </w:tcPr>
          <w:p w14:paraId="0B929EED">
            <w:pPr>
              <w:jc w:val="both"/>
              <w:rPr>
                <w:rFonts w:hint="eastAsia" w:ascii="宋体" w:hAnsi="宋体" w:eastAsia="宋体" w:cs="宋体"/>
                <w:i w:val="0"/>
                <w:iCs w:val="0"/>
                <w:color w:val="000000"/>
                <w:sz w:val="21"/>
                <w:szCs w:val="21"/>
                <w:u w:val="none"/>
              </w:rPr>
            </w:pPr>
          </w:p>
        </w:tc>
      </w:tr>
      <w:tr w14:paraId="52E0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61DAB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p>
        </w:tc>
        <w:tc>
          <w:tcPr>
            <w:tcW w:w="1464" w:type="dxa"/>
            <w:tcBorders>
              <w:top w:val="single" w:color="000000" w:sz="8" w:space="0"/>
              <w:left w:val="nil"/>
              <w:bottom w:val="single" w:color="000000" w:sz="8" w:space="0"/>
              <w:right w:val="single" w:color="000000" w:sz="8" w:space="0"/>
            </w:tcBorders>
            <w:noWrap w:val="0"/>
            <w:vAlign w:val="center"/>
          </w:tcPr>
          <w:p w14:paraId="0747B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w:t>
            </w:r>
          </w:p>
        </w:tc>
        <w:tc>
          <w:tcPr>
            <w:tcW w:w="3924" w:type="dxa"/>
            <w:tcBorders>
              <w:top w:val="single" w:color="000000" w:sz="8" w:space="0"/>
              <w:left w:val="nil"/>
              <w:bottom w:val="single" w:color="000000" w:sz="8" w:space="0"/>
              <w:right w:val="single" w:color="000000" w:sz="8" w:space="0"/>
            </w:tcBorders>
            <w:noWrap w:val="0"/>
            <w:vAlign w:val="center"/>
          </w:tcPr>
          <w:p w14:paraId="61E587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支持Bluetooth 5.2及以上</w:t>
            </w:r>
          </w:p>
        </w:tc>
        <w:tc>
          <w:tcPr>
            <w:tcW w:w="2725" w:type="dxa"/>
            <w:tcBorders>
              <w:top w:val="single" w:color="000000" w:sz="8" w:space="0"/>
              <w:left w:val="nil"/>
              <w:bottom w:val="single" w:color="000000" w:sz="8" w:space="0"/>
              <w:right w:val="single" w:color="000000" w:sz="8" w:space="0"/>
            </w:tcBorders>
            <w:noWrap w:val="0"/>
            <w:vAlign w:val="bottom"/>
          </w:tcPr>
          <w:p w14:paraId="528626E0">
            <w:pPr>
              <w:jc w:val="both"/>
              <w:rPr>
                <w:rFonts w:hint="eastAsia" w:ascii="宋体" w:hAnsi="宋体" w:eastAsia="宋体" w:cs="宋体"/>
                <w:i w:val="0"/>
                <w:iCs w:val="0"/>
                <w:color w:val="000000"/>
                <w:sz w:val="21"/>
                <w:szCs w:val="21"/>
                <w:u w:val="none"/>
              </w:rPr>
            </w:pPr>
          </w:p>
        </w:tc>
      </w:tr>
      <w:tr w14:paraId="449B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1CE29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p>
        </w:tc>
        <w:tc>
          <w:tcPr>
            <w:tcW w:w="1464" w:type="dxa"/>
            <w:tcBorders>
              <w:top w:val="single" w:color="000000" w:sz="8" w:space="0"/>
              <w:left w:val="nil"/>
              <w:bottom w:val="single" w:color="000000" w:sz="8" w:space="0"/>
              <w:right w:val="single" w:color="000000" w:sz="8" w:space="0"/>
            </w:tcBorders>
            <w:noWrap w:val="0"/>
            <w:vAlign w:val="center"/>
          </w:tcPr>
          <w:p w14:paraId="2E804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w:t>
            </w:r>
          </w:p>
        </w:tc>
        <w:tc>
          <w:tcPr>
            <w:tcW w:w="3924" w:type="dxa"/>
            <w:tcBorders>
              <w:top w:val="single" w:color="000000" w:sz="8" w:space="0"/>
              <w:left w:val="nil"/>
              <w:bottom w:val="single" w:color="000000" w:sz="8" w:space="0"/>
              <w:right w:val="single" w:color="000000" w:sz="8" w:space="0"/>
            </w:tcBorders>
            <w:noWrap w:val="0"/>
            <w:vAlign w:val="center"/>
          </w:tcPr>
          <w:p w14:paraId="2CD4E4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 GPS、GLONASS、北斗、Galileo、支持 A-GPS</w:t>
            </w:r>
          </w:p>
        </w:tc>
        <w:tc>
          <w:tcPr>
            <w:tcW w:w="2725" w:type="dxa"/>
            <w:tcBorders>
              <w:top w:val="single" w:color="000000" w:sz="8" w:space="0"/>
              <w:left w:val="nil"/>
              <w:bottom w:val="single" w:color="000000" w:sz="8" w:space="0"/>
              <w:right w:val="single" w:color="000000" w:sz="8" w:space="0"/>
            </w:tcBorders>
            <w:noWrap w:val="0"/>
            <w:vAlign w:val="bottom"/>
          </w:tcPr>
          <w:p w14:paraId="282922A6">
            <w:pPr>
              <w:jc w:val="both"/>
              <w:rPr>
                <w:rFonts w:hint="eastAsia" w:ascii="宋体" w:hAnsi="宋体" w:eastAsia="宋体" w:cs="宋体"/>
                <w:i w:val="0"/>
                <w:iCs w:val="0"/>
                <w:color w:val="000000"/>
                <w:sz w:val="21"/>
                <w:szCs w:val="21"/>
                <w:u w:val="none"/>
              </w:rPr>
            </w:pPr>
          </w:p>
        </w:tc>
      </w:tr>
      <w:tr w14:paraId="62F1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14:paraId="1B13205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1464" w:type="dxa"/>
            <w:tcBorders>
              <w:top w:val="single" w:color="000000" w:sz="8" w:space="0"/>
              <w:left w:val="nil"/>
              <w:bottom w:val="single" w:color="000000" w:sz="8" w:space="0"/>
              <w:right w:val="single" w:color="000000" w:sz="8" w:space="0"/>
            </w:tcBorders>
            <w:noWrap w:val="0"/>
            <w:vAlign w:val="center"/>
          </w:tcPr>
          <w:p w14:paraId="2ED94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网络及系统安全</w:t>
            </w:r>
          </w:p>
        </w:tc>
        <w:tc>
          <w:tcPr>
            <w:tcW w:w="3924" w:type="dxa"/>
            <w:tcBorders>
              <w:top w:val="single" w:color="000000" w:sz="8" w:space="0"/>
              <w:left w:val="nil"/>
              <w:bottom w:val="single" w:color="000000" w:sz="8" w:space="0"/>
              <w:right w:val="single" w:color="000000" w:sz="8" w:space="0"/>
            </w:tcBorders>
            <w:noWrap w:val="0"/>
            <w:vAlign w:val="center"/>
          </w:tcPr>
          <w:p w14:paraId="746E1DE8">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可绑定运营商APN拨号，实现运营商5G APN安全接入，可禁止WIFI、APK安装/卸载、USB传输、蓝牙、电话、短信、编辑APN</w:t>
            </w:r>
          </w:p>
        </w:tc>
        <w:tc>
          <w:tcPr>
            <w:tcW w:w="2725" w:type="dxa"/>
            <w:tcBorders>
              <w:top w:val="single" w:color="000000" w:sz="8" w:space="0"/>
              <w:left w:val="nil"/>
              <w:bottom w:val="single" w:color="000000" w:sz="8" w:space="0"/>
              <w:right w:val="single" w:color="000000" w:sz="8" w:space="0"/>
            </w:tcBorders>
            <w:noWrap w:val="0"/>
            <w:vAlign w:val="center"/>
          </w:tcPr>
          <w:p w14:paraId="029803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r>
    </w:tbl>
    <w:p w14:paraId="0C4FB097">
      <w:pPr>
        <w:widowControl/>
        <w:overflowPunct w:val="0"/>
        <w:autoSpaceDE w:val="0"/>
        <w:autoSpaceDN w:val="0"/>
        <w:adjustRightInd w:val="0"/>
        <w:ind w:right="432"/>
        <w:jc w:val="left"/>
        <w:textAlignment w:val="baseline"/>
        <w:rPr>
          <w:rFonts w:hint="eastAsia" w:ascii="宋体" w:hAnsi="宋体" w:cs="宋体"/>
          <w:b/>
          <w:bCs/>
          <w:color w:val="000000"/>
          <w:szCs w:val="21"/>
        </w:rPr>
      </w:pPr>
    </w:p>
    <w:p w14:paraId="2D5BF263">
      <w:pPr>
        <w:widowControl/>
        <w:overflowPunct w:val="0"/>
        <w:autoSpaceDE w:val="0"/>
        <w:autoSpaceDN w:val="0"/>
        <w:adjustRightInd w:val="0"/>
        <w:ind w:right="432" w:firstLine="211" w:firstLineChars="100"/>
        <w:jc w:val="left"/>
        <w:textAlignment w:val="baseline"/>
        <w:rPr>
          <w:rFonts w:hint="default" w:ascii="宋体" w:hAnsi="宋体" w:eastAsia="宋体" w:cs="宋体"/>
          <w:bCs/>
          <w:szCs w:val="24"/>
          <w:lang w:val="en-US" w:eastAsia="zh-CN"/>
        </w:rPr>
      </w:pPr>
      <w:r>
        <w:rPr>
          <w:rFonts w:hint="eastAsia" w:ascii="宋体" w:hAnsi="宋体" w:cs="宋体"/>
          <w:b/>
          <w:bCs/>
          <w:color w:val="000000"/>
          <w:szCs w:val="21"/>
        </w:rPr>
        <w:t xml:space="preserve">4.2.2 </w:t>
      </w:r>
      <w:r>
        <w:rPr>
          <w:rFonts w:hint="eastAsia" w:ascii="宋体" w:hAnsi="宋体" w:cs="宋体"/>
          <w:bCs/>
          <w:szCs w:val="24"/>
        </w:rPr>
        <w:t>网络通讯及安全认证</w:t>
      </w:r>
      <w:r>
        <w:rPr>
          <w:rFonts w:hint="eastAsia" w:ascii="宋体" w:hAnsi="宋体" w:cs="宋体"/>
          <w:bCs/>
          <w:szCs w:val="24"/>
          <w:lang w:val="en-GB"/>
        </w:rPr>
        <w:t>技术</w:t>
      </w:r>
      <w:r>
        <w:rPr>
          <w:rFonts w:hint="eastAsia" w:ascii="宋体" w:hAnsi="宋体" w:cs="宋体"/>
          <w:bCs/>
          <w:szCs w:val="24"/>
          <w:lang w:val="en-US" w:eastAsia="zh-CN"/>
        </w:rPr>
        <w:t>服务要求</w:t>
      </w:r>
    </w:p>
    <w:tbl>
      <w:tblPr>
        <w:tblStyle w:val="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39"/>
        <w:gridCol w:w="4947"/>
        <w:gridCol w:w="1479"/>
      </w:tblGrid>
      <w:tr w14:paraId="1B4F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noWrap/>
            <w:vAlign w:val="center"/>
          </w:tcPr>
          <w:p w14:paraId="6854DDA4">
            <w:pPr>
              <w:widowControl/>
              <w:jc w:val="center"/>
              <w:rPr>
                <w:rFonts w:hint="eastAsia" w:ascii="宋体" w:hAnsi="宋体" w:cs="宋体"/>
                <w:b/>
                <w:bCs/>
                <w:color w:val="000000"/>
                <w:szCs w:val="24"/>
              </w:rPr>
            </w:pPr>
            <w:r>
              <w:rPr>
                <w:rFonts w:hint="eastAsia" w:ascii="宋体" w:hAnsi="宋体" w:cs="宋体"/>
                <w:b/>
                <w:bCs/>
                <w:color w:val="000000"/>
                <w:szCs w:val="24"/>
              </w:rPr>
              <w:t>序号</w:t>
            </w:r>
          </w:p>
        </w:tc>
        <w:tc>
          <w:tcPr>
            <w:tcW w:w="1639" w:type="dxa"/>
            <w:noWrap/>
            <w:vAlign w:val="center"/>
          </w:tcPr>
          <w:p w14:paraId="563697C9">
            <w:pPr>
              <w:widowControl/>
              <w:jc w:val="center"/>
              <w:rPr>
                <w:rFonts w:hint="eastAsia" w:ascii="宋体" w:hAnsi="宋体" w:cs="宋体"/>
                <w:b/>
                <w:bCs/>
                <w:color w:val="000000"/>
                <w:szCs w:val="24"/>
              </w:rPr>
            </w:pPr>
            <w:r>
              <w:rPr>
                <w:rFonts w:hint="eastAsia" w:ascii="宋体" w:hAnsi="宋体" w:cs="宋体"/>
                <w:b/>
                <w:bCs/>
                <w:color w:val="000000"/>
                <w:szCs w:val="24"/>
              </w:rPr>
              <w:t>内容</w:t>
            </w:r>
          </w:p>
        </w:tc>
        <w:tc>
          <w:tcPr>
            <w:tcW w:w="4947" w:type="dxa"/>
            <w:noWrap/>
            <w:vAlign w:val="center"/>
          </w:tcPr>
          <w:p w14:paraId="7BBCFAF3">
            <w:pPr>
              <w:widowControl/>
              <w:jc w:val="center"/>
              <w:rPr>
                <w:rFonts w:hint="eastAsia" w:ascii="宋体" w:hAnsi="宋体" w:cs="宋体"/>
                <w:b/>
                <w:bCs/>
                <w:color w:val="000000"/>
                <w:szCs w:val="24"/>
              </w:rPr>
            </w:pPr>
            <w:r>
              <w:rPr>
                <w:rFonts w:hint="eastAsia" w:ascii="宋体" w:hAnsi="宋体" w:cs="宋体"/>
                <w:b/>
                <w:bCs/>
                <w:color w:val="000000"/>
                <w:szCs w:val="24"/>
              </w:rPr>
              <w:t>性能要求</w:t>
            </w:r>
          </w:p>
        </w:tc>
        <w:tc>
          <w:tcPr>
            <w:tcW w:w="1479" w:type="dxa"/>
            <w:noWrap/>
            <w:vAlign w:val="center"/>
          </w:tcPr>
          <w:p w14:paraId="10C16E3E">
            <w:pPr>
              <w:widowControl/>
              <w:jc w:val="center"/>
              <w:rPr>
                <w:rFonts w:hint="eastAsia" w:ascii="宋体" w:hAnsi="宋体" w:cs="宋体"/>
                <w:b/>
                <w:bCs/>
                <w:color w:val="000000"/>
                <w:szCs w:val="24"/>
              </w:rPr>
            </w:pPr>
            <w:r>
              <w:rPr>
                <w:rFonts w:hint="eastAsia" w:ascii="宋体" w:hAnsi="宋体" w:cs="宋体"/>
                <w:b/>
                <w:bCs/>
                <w:color w:val="000000"/>
                <w:szCs w:val="24"/>
              </w:rPr>
              <w:t>备注</w:t>
            </w:r>
          </w:p>
        </w:tc>
      </w:tr>
      <w:tr w14:paraId="5CCE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693" w:type="dxa"/>
            <w:noWrap/>
            <w:vAlign w:val="center"/>
          </w:tcPr>
          <w:p w14:paraId="65E158B2">
            <w:pPr>
              <w:widowControl/>
              <w:jc w:val="center"/>
              <w:rPr>
                <w:rFonts w:hint="eastAsia" w:ascii="宋体" w:hAnsi="宋体" w:eastAsia="宋体" w:cs="宋体"/>
                <w:color w:val="000000"/>
                <w:szCs w:val="24"/>
                <w:lang w:eastAsia="zh-CN"/>
              </w:rPr>
            </w:pPr>
            <w:r>
              <w:rPr>
                <w:rFonts w:hint="eastAsia" w:ascii="宋体" w:hAnsi="宋体" w:cs="宋体"/>
                <w:color w:val="000000"/>
                <w:szCs w:val="24"/>
                <w:lang w:val="en-US" w:eastAsia="zh-CN"/>
              </w:rPr>
              <w:t>1</w:t>
            </w:r>
          </w:p>
        </w:tc>
        <w:tc>
          <w:tcPr>
            <w:tcW w:w="1639" w:type="dxa"/>
            <w:noWrap/>
            <w:vAlign w:val="center"/>
          </w:tcPr>
          <w:p w14:paraId="0E326599">
            <w:pPr>
              <w:widowControl/>
              <w:jc w:val="center"/>
              <w:rPr>
                <w:rFonts w:ascii="宋体" w:hAnsi="宋体" w:cs="宋体"/>
                <w:szCs w:val="24"/>
              </w:rPr>
            </w:pPr>
            <w:r>
              <w:rPr>
                <w:rFonts w:hint="eastAsia" w:ascii="宋体" w:hAnsi="宋体" w:cs="宋体"/>
                <w:color w:val="000000"/>
                <w:szCs w:val="24"/>
              </w:rPr>
              <w:t>接入安全控制</w:t>
            </w:r>
          </w:p>
        </w:tc>
        <w:tc>
          <w:tcPr>
            <w:tcW w:w="4947" w:type="dxa"/>
            <w:noWrap/>
            <w:vAlign w:val="center"/>
          </w:tcPr>
          <w:p w14:paraId="05C03E6F">
            <w:pPr>
              <w:widowControl/>
              <w:jc w:val="left"/>
              <w:rPr>
                <w:rFonts w:ascii="宋体" w:hAnsi="宋体" w:cs="宋体"/>
                <w:color w:val="000000"/>
                <w:szCs w:val="24"/>
              </w:rPr>
            </w:pPr>
            <w:r>
              <w:rPr>
                <w:rFonts w:hint="eastAsia" w:ascii="宋体" w:hAnsi="宋体" w:cs="宋体"/>
                <w:color w:val="000000"/>
                <w:szCs w:val="24"/>
              </w:rPr>
              <w:t>需采用4G、5G无线专网+专线接入组网方式、每台终端均需有专属账号及密码（不允许共用一个接入账号、密码）</w:t>
            </w:r>
          </w:p>
        </w:tc>
        <w:tc>
          <w:tcPr>
            <w:tcW w:w="1479" w:type="dxa"/>
            <w:noWrap/>
            <w:vAlign w:val="center"/>
          </w:tcPr>
          <w:p w14:paraId="7EAB5640">
            <w:pPr>
              <w:widowControl/>
              <w:jc w:val="left"/>
              <w:rPr>
                <w:rFonts w:hint="default" w:ascii="宋体" w:hAnsi="宋体" w:eastAsia="宋体" w:cs="宋体"/>
                <w:color w:val="000000"/>
                <w:szCs w:val="24"/>
                <w:lang w:val="en-US" w:eastAsia="zh-CN"/>
              </w:rPr>
            </w:pPr>
          </w:p>
        </w:tc>
      </w:tr>
      <w:tr w14:paraId="2F9F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693" w:type="dxa"/>
            <w:noWrap/>
            <w:vAlign w:val="center"/>
          </w:tcPr>
          <w:p w14:paraId="160462BF">
            <w:pPr>
              <w:widowControl/>
              <w:jc w:val="center"/>
              <w:rPr>
                <w:rFonts w:hint="eastAsia" w:ascii="宋体" w:hAnsi="宋体" w:eastAsia="宋体" w:cs="宋体"/>
                <w:color w:val="000000"/>
                <w:szCs w:val="24"/>
                <w:lang w:eastAsia="zh-CN"/>
              </w:rPr>
            </w:pPr>
            <w:r>
              <w:rPr>
                <w:rFonts w:hint="eastAsia" w:ascii="宋体" w:hAnsi="宋体" w:cs="宋体"/>
                <w:color w:val="000000"/>
                <w:szCs w:val="24"/>
                <w:lang w:val="en-US" w:eastAsia="zh-CN"/>
              </w:rPr>
              <w:t>2</w:t>
            </w:r>
          </w:p>
        </w:tc>
        <w:tc>
          <w:tcPr>
            <w:tcW w:w="1639" w:type="dxa"/>
            <w:noWrap/>
            <w:vAlign w:val="center"/>
          </w:tcPr>
          <w:p w14:paraId="6AC3CBD4">
            <w:pPr>
              <w:widowControl/>
              <w:jc w:val="center"/>
              <w:rPr>
                <w:rFonts w:ascii="宋体" w:hAnsi="宋体" w:cs="宋体"/>
                <w:color w:val="000000"/>
                <w:szCs w:val="24"/>
              </w:rPr>
            </w:pPr>
            <w:r>
              <w:rPr>
                <w:rFonts w:hint="eastAsia" w:ascii="宋体" w:hAnsi="宋体" w:cs="宋体"/>
                <w:color w:val="000000"/>
                <w:szCs w:val="24"/>
              </w:rPr>
              <w:t>网络安全认证</w:t>
            </w:r>
          </w:p>
        </w:tc>
        <w:tc>
          <w:tcPr>
            <w:tcW w:w="4947" w:type="dxa"/>
            <w:noWrap/>
            <w:vAlign w:val="center"/>
          </w:tcPr>
          <w:p w14:paraId="03D95FC7">
            <w:pPr>
              <w:widowControl/>
              <w:jc w:val="left"/>
              <w:rPr>
                <w:rFonts w:ascii="宋体" w:hAnsi="宋体" w:cs="宋体"/>
                <w:color w:val="000000"/>
                <w:szCs w:val="24"/>
              </w:rPr>
            </w:pPr>
            <w:r>
              <w:rPr>
                <w:rFonts w:hint="eastAsia" w:ascii="宋体" w:hAnsi="宋体" w:cs="宋体"/>
                <w:color w:val="000000"/>
                <w:szCs w:val="24"/>
              </w:rPr>
              <w:t>提供</w:t>
            </w:r>
            <w:r>
              <w:rPr>
                <w:rFonts w:hint="eastAsia" w:ascii="宋体" w:hAnsi="宋体" w:cs="宋体"/>
                <w:szCs w:val="24"/>
              </w:rPr>
              <w:t>移动护理专用安全线路</w:t>
            </w:r>
            <w:r>
              <w:rPr>
                <w:rFonts w:hint="eastAsia" w:ascii="宋体" w:hAnsi="宋体" w:cs="宋体"/>
                <w:color w:val="000000"/>
                <w:szCs w:val="24"/>
              </w:rPr>
              <w:t>专线相关认证证书</w:t>
            </w:r>
          </w:p>
        </w:tc>
        <w:tc>
          <w:tcPr>
            <w:tcW w:w="1479" w:type="dxa"/>
            <w:noWrap/>
            <w:vAlign w:val="center"/>
          </w:tcPr>
          <w:p w14:paraId="0EC6736B">
            <w:pPr>
              <w:widowControl/>
              <w:jc w:val="left"/>
              <w:rPr>
                <w:rFonts w:hint="eastAsia" w:ascii="宋体" w:hAnsi="宋体" w:cs="宋体"/>
                <w:color w:val="000000"/>
                <w:szCs w:val="24"/>
              </w:rPr>
            </w:pPr>
          </w:p>
        </w:tc>
      </w:tr>
    </w:tbl>
    <w:p w14:paraId="7DCE3A1E">
      <w:pPr>
        <w:rPr>
          <w:rFonts w:hint="eastAsia"/>
        </w:rPr>
      </w:pPr>
      <w:r>
        <w:rPr>
          <w:rFonts w:hint="eastAsia"/>
        </w:rPr>
        <w:t xml:space="preserve"> </w:t>
      </w:r>
    </w:p>
    <w:p w14:paraId="205D46B8">
      <w:pPr>
        <w:ind w:firstLine="211" w:firstLineChars="100"/>
        <w:rPr>
          <w:rFonts w:hint="default" w:eastAsia="宋体"/>
          <w:lang w:val="en-US" w:eastAsia="zh-CN"/>
        </w:rPr>
      </w:pPr>
      <w:r>
        <w:rPr>
          <w:rFonts w:hint="eastAsia" w:ascii="宋体" w:hAnsi="宋体" w:cs="宋体"/>
          <w:b/>
          <w:bCs/>
          <w:color w:val="000000"/>
          <w:szCs w:val="21"/>
        </w:rPr>
        <w:t xml:space="preserve">4.2.3 </w:t>
      </w:r>
      <w:r>
        <w:rPr>
          <w:rFonts w:hint="eastAsia"/>
        </w:rPr>
        <w:t>移动护理专用</w:t>
      </w:r>
      <w:r>
        <w:rPr>
          <w:rFonts w:hint="eastAsia"/>
          <w:lang w:val="en-US" w:eastAsia="zh-CN"/>
        </w:rPr>
        <w:t>安全线路及通讯卡服务要求</w:t>
      </w:r>
    </w:p>
    <w:tbl>
      <w:tblPr>
        <w:tblStyle w:val="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52"/>
        <w:gridCol w:w="5043"/>
        <w:gridCol w:w="1360"/>
      </w:tblGrid>
      <w:tr w14:paraId="2B4A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83" w:type="dxa"/>
            <w:noWrap/>
            <w:vAlign w:val="center"/>
          </w:tcPr>
          <w:p w14:paraId="5E3D9B00">
            <w:pPr>
              <w:widowControl/>
              <w:jc w:val="center"/>
              <w:rPr>
                <w:rFonts w:hint="eastAsia" w:ascii="宋体" w:hAnsi="宋体" w:cs="宋体"/>
                <w:b/>
                <w:bCs/>
                <w:color w:val="000000"/>
                <w:szCs w:val="24"/>
              </w:rPr>
            </w:pPr>
            <w:r>
              <w:rPr>
                <w:rFonts w:hint="eastAsia" w:ascii="宋体" w:hAnsi="宋体" w:cs="宋体"/>
                <w:b/>
                <w:bCs/>
                <w:color w:val="000000"/>
                <w:szCs w:val="24"/>
              </w:rPr>
              <w:t>序号</w:t>
            </w:r>
          </w:p>
        </w:tc>
        <w:tc>
          <w:tcPr>
            <w:tcW w:w="1652" w:type="dxa"/>
            <w:noWrap/>
            <w:vAlign w:val="center"/>
          </w:tcPr>
          <w:p w14:paraId="3786AAE8">
            <w:pPr>
              <w:widowControl/>
              <w:jc w:val="center"/>
              <w:rPr>
                <w:rFonts w:hint="eastAsia" w:ascii="宋体" w:hAnsi="宋体" w:cs="宋体"/>
                <w:b/>
                <w:bCs/>
                <w:color w:val="000000"/>
                <w:szCs w:val="24"/>
              </w:rPr>
            </w:pPr>
            <w:r>
              <w:rPr>
                <w:rFonts w:hint="eastAsia" w:ascii="宋体" w:hAnsi="宋体" w:cs="宋体"/>
                <w:b/>
                <w:bCs/>
                <w:color w:val="000000"/>
                <w:szCs w:val="24"/>
              </w:rPr>
              <w:t>内容</w:t>
            </w:r>
          </w:p>
        </w:tc>
        <w:tc>
          <w:tcPr>
            <w:tcW w:w="5043" w:type="dxa"/>
            <w:noWrap/>
            <w:vAlign w:val="center"/>
          </w:tcPr>
          <w:p w14:paraId="259A88E3">
            <w:pPr>
              <w:widowControl/>
              <w:jc w:val="center"/>
              <w:rPr>
                <w:rFonts w:hint="eastAsia" w:ascii="宋体" w:hAnsi="宋体" w:cs="宋体"/>
                <w:b/>
                <w:bCs/>
                <w:color w:val="000000"/>
                <w:szCs w:val="24"/>
              </w:rPr>
            </w:pPr>
            <w:r>
              <w:rPr>
                <w:rFonts w:hint="eastAsia" w:ascii="宋体" w:hAnsi="宋体" w:cs="宋体"/>
                <w:b/>
                <w:bCs/>
                <w:color w:val="000000"/>
                <w:szCs w:val="24"/>
              </w:rPr>
              <w:t>性能要求</w:t>
            </w:r>
          </w:p>
        </w:tc>
        <w:tc>
          <w:tcPr>
            <w:tcW w:w="1360" w:type="dxa"/>
            <w:noWrap/>
            <w:vAlign w:val="center"/>
          </w:tcPr>
          <w:p w14:paraId="1C42EEEA">
            <w:pPr>
              <w:widowControl/>
              <w:jc w:val="center"/>
              <w:rPr>
                <w:rFonts w:hint="eastAsia" w:ascii="宋体" w:hAnsi="宋体" w:cs="宋体"/>
                <w:b/>
                <w:bCs/>
                <w:color w:val="000000"/>
                <w:szCs w:val="24"/>
              </w:rPr>
            </w:pPr>
            <w:r>
              <w:rPr>
                <w:rFonts w:hint="eastAsia" w:ascii="宋体" w:hAnsi="宋体" w:cs="宋体"/>
                <w:b/>
                <w:bCs/>
                <w:color w:val="000000"/>
                <w:szCs w:val="24"/>
              </w:rPr>
              <w:t>备注</w:t>
            </w:r>
          </w:p>
        </w:tc>
      </w:tr>
      <w:tr w14:paraId="33AE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683" w:type="dxa"/>
            <w:noWrap/>
            <w:vAlign w:val="center"/>
          </w:tcPr>
          <w:p w14:paraId="0CB4CE39">
            <w:pPr>
              <w:widowControl/>
              <w:jc w:val="center"/>
              <w:rPr>
                <w:rFonts w:hint="eastAsia" w:ascii="宋体" w:hAnsi="宋体" w:cs="宋体"/>
                <w:color w:val="000000"/>
                <w:szCs w:val="24"/>
              </w:rPr>
            </w:pPr>
            <w:r>
              <w:rPr>
                <w:rFonts w:hint="eastAsia" w:ascii="宋体" w:hAnsi="宋体" w:cs="宋体"/>
                <w:color w:val="000000"/>
                <w:szCs w:val="24"/>
              </w:rPr>
              <w:t>1</w:t>
            </w:r>
          </w:p>
        </w:tc>
        <w:tc>
          <w:tcPr>
            <w:tcW w:w="1652" w:type="dxa"/>
            <w:noWrap/>
            <w:vAlign w:val="center"/>
          </w:tcPr>
          <w:p w14:paraId="00216FC9">
            <w:pPr>
              <w:widowControl/>
              <w:jc w:val="center"/>
              <w:rPr>
                <w:rFonts w:hint="eastAsia" w:ascii="宋体" w:hAnsi="宋体" w:cs="宋体"/>
                <w:color w:val="000000"/>
                <w:szCs w:val="24"/>
              </w:rPr>
            </w:pPr>
            <w:r>
              <w:rPr>
                <w:rFonts w:hint="eastAsia" w:ascii="宋体" w:hAnsi="宋体" w:cs="宋体"/>
                <w:szCs w:val="24"/>
              </w:rPr>
              <w:t xml:space="preserve"> 移动护理专用通讯套餐</w:t>
            </w:r>
          </w:p>
        </w:tc>
        <w:tc>
          <w:tcPr>
            <w:tcW w:w="5043" w:type="dxa"/>
            <w:noWrap/>
            <w:vAlign w:val="center"/>
          </w:tcPr>
          <w:p w14:paraId="15B251B7">
            <w:pPr>
              <w:widowControl/>
              <w:jc w:val="left"/>
              <w:rPr>
                <w:rFonts w:hint="eastAsia" w:ascii="宋体" w:hAnsi="宋体" w:cs="宋体"/>
                <w:szCs w:val="24"/>
              </w:rPr>
            </w:pPr>
            <w:r>
              <w:rPr>
                <w:rFonts w:hint="eastAsia" w:ascii="宋体" w:hAnsi="宋体" w:cs="宋体"/>
                <w:szCs w:val="24"/>
              </w:rPr>
              <w:t>每卡每月流量不低于</w:t>
            </w:r>
            <w:r>
              <w:rPr>
                <w:rFonts w:hint="eastAsia" w:ascii="宋体" w:hAnsi="宋体" w:cs="宋体"/>
                <w:szCs w:val="24"/>
                <w:lang w:val="en-US" w:eastAsia="zh-CN"/>
              </w:rPr>
              <w:t>3</w:t>
            </w:r>
            <w:r>
              <w:rPr>
                <w:rFonts w:hint="eastAsia" w:ascii="宋体" w:hAnsi="宋体" w:cs="宋体"/>
                <w:szCs w:val="24"/>
              </w:rPr>
              <w:t>0G流量、900分钟通话时长</w:t>
            </w:r>
          </w:p>
        </w:tc>
        <w:tc>
          <w:tcPr>
            <w:tcW w:w="1360" w:type="dxa"/>
            <w:noWrap/>
            <w:vAlign w:val="center"/>
          </w:tcPr>
          <w:p w14:paraId="203D27F8">
            <w:pPr>
              <w:widowControl/>
              <w:jc w:val="left"/>
              <w:rPr>
                <w:rFonts w:hint="eastAsia" w:ascii="宋体" w:hAnsi="宋体" w:cs="宋体"/>
                <w:color w:val="FF0000"/>
                <w:szCs w:val="24"/>
              </w:rPr>
            </w:pPr>
          </w:p>
        </w:tc>
      </w:tr>
      <w:tr w14:paraId="70E9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683" w:type="dxa"/>
            <w:noWrap/>
            <w:vAlign w:val="center"/>
          </w:tcPr>
          <w:p w14:paraId="67A77878">
            <w:pPr>
              <w:widowControl/>
              <w:jc w:val="center"/>
              <w:rPr>
                <w:rFonts w:hint="eastAsia" w:ascii="宋体" w:hAnsi="宋体" w:cs="宋体"/>
                <w:color w:val="000000"/>
                <w:szCs w:val="24"/>
              </w:rPr>
            </w:pPr>
            <w:r>
              <w:rPr>
                <w:rFonts w:hint="eastAsia" w:ascii="宋体" w:hAnsi="宋体" w:cs="宋体"/>
                <w:color w:val="000000"/>
                <w:szCs w:val="24"/>
              </w:rPr>
              <w:t>2</w:t>
            </w:r>
          </w:p>
        </w:tc>
        <w:tc>
          <w:tcPr>
            <w:tcW w:w="1652" w:type="dxa"/>
            <w:noWrap/>
            <w:vAlign w:val="center"/>
          </w:tcPr>
          <w:p w14:paraId="72E9C08E">
            <w:pPr>
              <w:widowControl/>
              <w:jc w:val="center"/>
              <w:rPr>
                <w:rFonts w:hint="eastAsia" w:ascii="宋体" w:hAnsi="宋体" w:cs="宋体"/>
                <w:szCs w:val="24"/>
              </w:rPr>
            </w:pPr>
            <w:r>
              <w:rPr>
                <w:rFonts w:hint="eastAsia" w:ascii="宋体" w:hAnsi="宋体" w:cs="宋体"/>
                <w:szCs w:val="24"/>
              </w:rPr>
              <w:t>移动护理专用安全线路</w:t>
            </w:r>
          </w:p>
        </w:tc>
        <w:tc>
          <w:tcPr>
            <w:tcW w:w="5043" w:type="dxa"/>
            <w:noWrap/>
            <w:vAlign w:val="center"/>
          </w:tcPr>
          <w:p w14:paraId="745E1AC6">
            <w:pPr>
              <w:widowControl/>
              <w:jc w:val="left"/>
              <w:rPr>
                <w:rFonts w:hint="eastAsia" w:ascii="宋体" w:hAnsi="宋体" w:cs="宋体"/>
                <w:szCs w:val="24"/>
              </w:rPr>
            </w:pPr>
            <w:r>
              <w:rPr>
                <w:rFonts w:hint="eastAsia" w:ascii="宋体" w:hAnsi="宋体" w:cs="宋体"/>
                <w:szCs w:val="24"/>
                <w:lang w:val="en-US" w:eastAsia="zh-CN"/>
              </w:rPr>
              <w:t>3</w:t>
            </w:r>
            <w:r>
              <w:rPr>
                <w:rFonts w:hint="eastAsia" w:ascii="宋体" w:hAnsi="宋体" w:cs="宋体"/>
                <w:szCs w:val="24"/>
              </w:rPr>
              <w:t>00M及以上专线，专线上下行带宽均需达到</w:t>
            </w:r>
            <w:r>
              <w:rPr>
                <w:rFonts w:hint="eastAsia" w:ascii="宋体" w:hAnsi="宋体" w:cs="宋体"/>
                <w:szCs w:val="24"/>
                <w:lang w:val="en-US" w:eastAsia="zh-CN"/>
              </w:rPr>
              <w:t>3</w:t>
            </w:r>
            <w:r>
              <w:rPr>
                <w:rFonts w:hint="eastAsia" w:ascii="宋体" w:hAnsi="宋体" w:cs="宋体"/>
                <w:szCs w:val="24"/>
              </w:rPr>
              <w:t>00M速率</w:t>
            </w:r>
          </w:p>
        </w:tc>
        <w:tc>
          <w:tcPr>
            <w:tcW w:w="1360" w:type="dxa"/>
            <w:noWrap/>
            <w:vAlign w:val="center"/>
          </w:tcPr>
          <w:p w14:paraId="7E558856">
            <w:pPr>
              <w:widowControl/>
              <w:jc w:val="left"/>
              <w:rPr>
                <w:rFonts w:hint="eastAsia" w:ascii="宋体" w:hAnsi="宋体" w:cs="宋体"/>
                <w:color w:val="FF0000"/>
                <w:szCs w:val="24"/>
              </w:rPr>
            </w:pPr>
          </w:p>
        </w:tc>
      </w:tr>
      <w:tr w14:paraId="1E84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683" w:type="dxa"/>
            <w:noWrap/>
            <w:vAlign w:val="center"/>
          </w:tcPr>
          <w:p w14:paraId="55C2889C">
            <w:pPr>
              <w:widowControl/>
              <w:jc w:val="center"/>
              <w:rPr>
                <w:rFonts w:hint="eastAsia" w:ascii="宋体" w:hAnsi="宋体" w:cs="宋体"/>
                <w:color w:val="000000"/>
                <w:szCs w:val="24"/>
              </w:rPr>
            </w:pPr>
            <w:r>
              <w:rPr>
                <w:rFonts w:hint="eastAsia" w:ascii="宋体" w:hAnsi="宋体" w:cs="宋体"/>
                <w:color w:val="000000"/>
                <w:szCs w:val="24"/>
              </w:rPr>
              <w:t>3</w:t>
            </w:r>
          </w:p>
        </w:tc>
        <w:tc>
          <w:tcPr>
            <w:tcW w:w="1652" w:type="dxa"/>
            <w:noWrap/>
            <w:vAlign w:val="center"/>
          </w:tcPr>
          <w:p w14:paraId="2D15C27D">
            <w:pPr>
              <w:widowControl/>
              <w:jc w:val="center"/>
              <w:rPr>
                <w:rFonts w:hint="eastAsia" w:ascii="宋体" w:hAnsi="宋体" w:cs="宋体"/>
                <w:szCs w:val="24"/>
              </w:rPr>
            </w:pPr>
            <w:r>
              <w:rPr>
                <w:rFonts w:hint="eastAsia" w:ascii="宋体" w:hAnsi="宋体" w:cs="宋体"/>
                <w:szCs w:val="24"/>
              </w:rPr>
              <w:t>时延要求</w:t>
            </w:r>
          </w:p>
        </w:tc>
        <w:tc>
          <w:tcPr>
            <w:tcW w:w="5043" w:type="dxa"/>
            <w:noWrap/>
            <w:vAlign w:val="center"/>
          </w:tcPr>
          <w:p w14:paraId="55DBF5E7">
            <w:pPr>
              <w:widowControl/>
              <w:jc w:val="left"/>
              <w:rPr>
                <w:rFonts w:hint="eastAsia" w:ascii="宋体" w:hAnsi="宋体" w:cs="宋体"/>
                <w:szCs w:val="24"/>
              </w:rPr>
            </w:pPr>
            <w:r>
              <w:rPr>
                <w:rFonts w:hint="eastAsia" w:ascii="宋体" w:hAnsi="宋体" w:cs="宋体"/>
                <w:szCs w:val="24"/>
              </w:rPr>
              <w:t>接入网络的接通率平均值大于99%，最低值不小于97%。</w:t>
            </w:r>
            <w:r>
              <w:rPr>
                <w:rFonts w:hint="eastAsia" w:ascii="宋体" w:hAnsi="宋体" w:cs="宋体"/>
                <w:szCs w:val="24"/>
              </w:rPr>
              <w:br w:type="textWrapping"/>
            </w:r>
            <w:r>
              <w:rPr>
                <w:rFonts w:hint="eastAsia" w:ascii="宋体" w:hAnsi="宋体" w:cs="宋体"/>
                <w:szCs w:val="24"/>
              </w:rPr>
              <w:t>客户端至</w:t>
            </w:r>
            <w:r>
              <w:rPr>
                <w:rFonts w:hint="eastAsia" w:cs="宋体"/>
                <w:szCs w:val="24"/>
              </w:rPr>
              <w:t>移动护理服务器</w:t>
            </w:r>
            <w:r>
              <w:rPr>
                <w:rFonts w:hint="eastAsia" w:ascii="宋体" w:hAnsi="宋体" w:cs="宋体"/>
                <w:szCs w:val="24"/>
              </w:rPr>
              <w:t>时延：平均值</w:t>
            </w:r>
            <w:r>
              <w:rPr>
                <w:rFonts w:hint="eastAsia" w:cs="宋体"/>
                <w:szCs w:val="24"/>
              </w:rPr>
              <w:t>不大于80</w:t>
            </w:r>
            <w:r>
              <w:rPr>
                <w:rFonts w:hint="eastAsia" w:ascii="宋体" w:hAnsi="宋体" w:cs="宋体"/>
                <w:szCs w:val="24"/>
              </w:rPr>
              <w:t>ms。</w:t>
            </w:r>
          </w:p>
        </w:tc>
        <w:tc>
          <w:tcPr>
            <w:tcW w:w="1360" w:type="dxa"/>
            <w:noWrap/>
            <w:vAlign w:val="center"/>
          </w:tcPr>
          <w:p w14:paraId="70AC44AF">
            <w:pPr>
              <w:widowControl/>
              <w:jc w:val="left"/>
              <w:rPr>
                <w:rFonts w:hint="eastAsia" w:ascii="宋体" w:hAnsi="宋体" w:cs="宋体"/>
                <w:color w:val="FF0000"/>
                <w:szCs w:val="24"/>
              </w:rPr>
            </w:pPr>
          </w:p>
        </w:tc>
      </w:tr>
    </w:tbl>
    <w:p w14:paraId="1EC583D5">
      <w:pPr>
        <w:pStyle w:val="3"/>
      </w:pPr>
    </w:p>
    <w:p w14:paraId="6B4DE3D4">
      <w:pPr>
        <w:numPr>
          <w:ilvl w:val="0"/>
          <w:numId w:val="1"/>
        </w:numPr>
        <w:spacing w:line="500" w:lineRule="exact"/>
        <w:ind w:firstLine="420"/>
        <w:rPr>
          <w:rFonts w:hint="eastAsia" w:ascii="宋体" w:hAnsi="宋体" w:cs="宋体"/>
          <w:b/>
          <w:bCs/>
          <w:color w:val="000000"/>
          <w:szCs w:val="21"/>
        </w:rPr>
      </w:pPr>
      <w:r>
        <w:rPr>
          <w:rFonts w:hint="eastAsia" w:ascii="宋体" w:hAnsi="宋体" w:cs="宋体"/>
          <w:b/>
          <w:bCs/>
          <w:color w:val="000000"/>
          <w:szCs w:val="21"/>
        </w:rPr>
        <w:t>质量及服务要求</w:t>
      </w:r>
    </w:p>
    <w:p w14:paraId="077B3BAB">
      <w:pPr>
        <w:topLinePunct/>
        <w:adjustRightInd w:val="0"/>
        <w:spacing w:line="360" w:lineRule="auto"/>
        <w:ind w:firstLine="420" w:firstLineChars="200"/>
        <w:rPr>
          <w:rFonts w:hint="eastAsia" w:ascii="宋体" w:hAnsi="宋体"/>
        </w:rPr>
      </w:pPr>
      <w:r>
        <w:rPr>
          <w:rFonts w:hint="eastAsia"/>
          <w:lang w:val="en-US" w:eastAsia="zh-CN"/>
        </w:rPr>
        <w:t>3</w:t>
      </w:r>
      <w:r>
        <w:rPr>
          <w:rFonts w:hint="eastAsia"/>
        </w:rPr>
        <w:t>.1 项目实施</w:t>
      </w:r>
      <w:r>
        <w:rPr>
          <w:rFonts w:hint="eastAsia" w:ascii="宋体" w:hAnsi="宋体"/>
        </w:rPr>
        <w:t>：提供不少于2人的现场</w:t>
      </w:r>
      <w:r>
        <w:rPr>
          <w:rFonts w:hint="eastAsia"/>
        </w:rPr>
        <w:t>实施人员</w:t>
      </w:r>
      <w:r>
        <w:rPr>
          <w:rFonts w:hint="eastAsia" w:ascii="宋体" w:hAnsi="宋体"/>
        </w:rPr>
        <w:t>（提供人员情况表），</w:t>
      </w:r>
      <w:r>
        <w:rPr>
          <w:rFonts w:hint="eastAsia"/>
        </w:rPr>
        <w:t>项目建设期间</w:t>
      </w:r>
      <w:r>
        <w:rPr>
          <w:rFonts w:hint="eastAsia" w:ascii="宋体" w:hAnsi="宋体"/>
        </w:rPr>
        <w:t>业主方对现场项目实施方人员服务能力、服务态度、项目实施情况进行考核，项目实施</w:t>
      </w:r>
      <w:r>
        <w:rPr>
          <w:rFonts w:hint="eastAsia"/>
        </w:rPr>
        <w:t>结果</w:t>
      </w:r>
      <w:r>
        <w:rPr>
          <w:rFonts w:hint="eastAsia" w:ascii="宋体" w:hAnsi="宋体"/>
        </w:rPr>
        <w:t>达不到招标文件、合同、业主方的要求，业主方不予验收。</w:t>
      </w:r>
    </w:p>
    <w:p w14:paraId="03CB657C">
      <w:pPr>
        <w:topLinePunct/>
        <w:adjustRightInd w:val="0"/>
        <w:spacing w:line="360" w:lineRule="auto"/>
        <w:ind w:firstLine="420" w:firstLineChars="200"/>
        <w:rPr>
          <w:rFonts w:hint="eastAsia" w:ascii="宋体" w:hAnsi="宋体"/>
        </w:rPr>
      </w:pPr>
      <w:r>
        <w:rPr>
          <w:rFonts w:hint="eastAsia"/>
          <w:lang w:val="en-US" w:eastAsia="zh-CN"/>
        </w:rPr>
        <w:t>3</w:t>
      </w:r>
      <w:r>
        <w:rPr>
          <w:rFonts w:hint="eastAsia"/>
        </w:rPr>
        <w:t>.2日常保障：</w:t>
      </w:r>
      <w:r>
        <w:rPr>
          <w:rFonts w:hint="eastAsia" w:ascii="宋体" w:hAnsi="宋体"/>
        </w:rPr>
        <w:t>正常情况下应在接到电话后的30分钟内给予答复，答复内容包括处理方式和处理时间，对于不能在30分钟内给予答复的服务需求，答复时间最迟不超过接到电话后的2个小时内。</w:t>
      </w:r>
    </w:p>
    <w:p w14:paraId="5127377D">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.3 巡检服务：提供7x24小时服务热线。服务期内每年进行不少于12次、每月不少于1次的现场巡检，并提供加盖供应商公章的巡检报告交采购人考核，确保</w:t>
      </w:r>
      <w:r>
        <w:rPr>
          <w:rFonts w:hint="eastAsia"/>
        </w:rPr>
        <w:t>移动护理</w:t>
      </w:r>
      <w:r>
        <w:rPr>
          <w:rFonts w:hint="eastAsia" w:ascii="宋体" w:hAnsi="宋体"/>
        </w:rPr>
        <w:t>系统、</w:t>
      </w:r>
      <w:r>
        <w:rPr>
          <w:rFonts w:hint="eastAsia"/>
        </w:rPr>
        <w:t>网络</w:t>
      </w:r>
      <w:r>
        <w:rPr>
          <w:rFonts w:hint="eastAsia" w:ascii="宋体" w:hAnsi="宋体"/>
        </w:rPr>
        <w:t>等正常运行。</w:t>
      </w:r>
    </w:p>
    <w:p w14:paraId="2202CB25">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.4 远程协助服务：提供远程协助服务支持。</w:t>
      </w:r>
    </w:p>
    <w:p w14:paraId="6EE63829">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.5 应急服务：如移动护理系统终端、网络环境发生重大事故，工程师应保证在半个小时内到达现场，解决应急问题，提供应急解决方案。</w:t>
      </w:r>
    </w:p>
    <w:p w14:paraId="1C2C7190">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 xml:space="preserve">.6 </w:t>
      </w:r>
      <w:r>
        <w:rPr>
          <w:rFonts w:hint="eastAsia"/>
        </w:rPr>
        <w:t>售后服务：</w:t>
      </w:r>
      <w:r>
        <w:rPr>
          <w:rFonts w:hint="eastAsia" w:ascii="宋体" w:hAnsi="宋体"/>
        </w:rPr>
        <w:t>验收合格后提供</w:t>
      </w:r>
      <w:r>
        <w:rPr>
          <w:rFonts w:hint="eastAsia" w:ascii="宋体" w:hAnsi="宋体"/>
          <w:lang w:val="en-US" w:eastAsia="zh-CN"/>
        </w:rPr>
        <w:t>三年质保及维护</w:t>
      </w:r>
      <w:r>
        <w:rPr>
          <w:rFonts w:hint="eastAsia" w:ascii="宋体" w:hAnsi="宋体"/>
        </w:rPr>
        <w:t>服务。</w:t>
      </w:r>
    </w:p>
    <w:p w14:paraId="70CCCB30">
      <w:pPr>
        <w:pStyle w:val="3"/>
        <w:ind w:firstLine="420" w:firstLineChars="200"/>
        <w:rPr>
          <w:rFonts w:hint="eastAsia" w:ascii="宋体" w:hAnsi="宋体" w:eastAsia="宋体" w:cs="宋体"/>
          <w:b/>
          <w:bCs/>
          <w:color w:val="000000" w:themeColor="text1"/>
          <w:sz w:val="24"/>
          <w:szCs w:val="24"/>
          <w:lang w:eastAsia="zh-CN" w:bidi="ar"/>
          <w14:textFill>
            <w14:solidFill>
              <w14:schemeClr w14:val="tx1"/>
            </w14:solidFill>
          </w14:textFill>
        </w:rPr>
      </w:pPr>
      <w:r>
        <w:rPr>
          <w:rFonts w:hint="eastAsia" w:ascii="宋体" w:hAnsi="宋体"/>
          <w:lang w:val="en-US" w:eastAsia="zh-CN"/>
        </w:rPr>
        <w:t>3</w:t>
      </w:r>
      <w:r>
        <w:rPr>
          <w:rFonts w:hint="eastAsia" w:ascii="宋体" w:hAnsi="宋体"/>
        </w:rPr>
        <w:t>.7</w:t>
      </w:r>
      <w:r>
        <w:rPr>
          <w:rFonts w:hint="eastAsia"/>
        </w:rPr>
        <w:t>硬</w:t>
      </w:r>
      <w:r>
        <w:rPr>
          <w:rFonts w:hint="eastAsia"/>
          <w:color w:val="000000" w:themeColor="text1"/>
          <w14:textFill>
            <w14:solidFill>
              <w14:schemeClr w14:val="tx1"/>
            </w14:solidFill>
          </w14:textFill>
        </w:rPr>
        <w:t>件售后：</w:t>
      </w:r>
      <w:r>
        <w:rPr>
          <w:rFonts w:hint="eastAsia" w:ascii="宋体" w:hAnsi="宋体"/>
          <w:color w:val="000000" w:themeColor="text1"/>
          <w14:textFill>
            <w14:solidFill>
              <w14:schemeClr w14:val="tx1"/>
            </w14:solidFill>
          </w14:textFill>
        </w:rPr>
        <w:t>协议期内院方所租用的终端均提供三年整机质保服务，在非人为损坏的情况下均由供应商进行换新或维修，不得影响院方业务使用。</w:t>
      </w:r>
      <w:r>
        <w:rPr>
          <w:rFonts w:hint="eastAsia"/>
          <w:color w:val="000000" w:themeColor="text1"/>
          <w:lang w:val="en-US" w:eastAsia="zh-CN"/>
          <w14:textFill>
            <w14:solidFill>
              <w14:schemeClr w14:val="tx1"/>
            </w14:solidFill>
          </w14:textFill>
        </w:rPr>
        <w:t>设立专门的监督人员或团队，负责对PDA查对的使用进行监督和管理。监督人员可以定期检查设备的状态和操作情况，及时发现问题并采取措施加以解决。</w:t>
      </w:r>
    </w:p>
    <w:p w14:paraId="3F6EA6CB">
      <w:pPr>
        <w:widowControl/>
        <w:numPr>
          <w:ilvl w:val="0"/>
          <w:numId w:val="0"/>
        </w:numPr>
        <w:spacing w:line="360" w:lineRule="auto"/>
        <w:ind w:firstLine="420" w:firstLineChars="0"/>
        <w:rPr>
          <w:rFonts w:hint="eastAsia" w:ascii="宋体" w:hAnsi="宋体" w:cs="宋体"/>
          <w:color w:val="000000"/>
          <w:sz w:val="24"/>
          <w:szCs w:val="24"/>
          <w:lang w:eastAsia="zh-CN" w:bidi="ar"/>
        </w:rPr>
      </w:pPr>
      <w:r>
        <w:rPr>
          <w:rFonts w:hint="eastAsia" w:ascii="宋体" w:hAnsi="宋体"/>
          <w:lang w:val="en-US" w:eastAsia="zh-CN"/>
        </w:rPr>
        <w:t>3.8 供应商所投PDA终端</w:t>
      </w:r>
      <w:r>
        <w:rPr>
          <w:rFonts w:hint="eastAsia" w:ascii="宋体" w:hAnsi="宋体" w:cs="宋体"/>
          <w:color w:val="000000"/>
          <w:sz w:val="24"/>
          <w:szCs w:val="24"/>
          <w:lang w:eastAsia="zh-CN" w:bidi="ar"/>
        </w:rPr>
        <w:t>必须实现与医院</w:t>
      </w:r>
      <w:r>
        <w:rPr>
          <w:rFonts w:hint="eastAsia" w:ascii="宋体" w:hAnsi="宋体" w:cs="宋体"/>
          <w:color w:val="000000"/>
          <w:sz w:val="24"/>
          <w:szCs w:val="24"/>
          <w:lang w:val="en-US" w:eastAsia="zh-CN" w:bidi="ar"/>
        </w:rPr>
        <w:t>移动护理</w:t>
      </w:r>
      <w:r>
        <w:rPr>
          <w:rFonts w:hint="eastAsia" w:ascii="宋体" w:hAnsi="宋体" w:cs="宋体"/>
          <w:color w:val="000000"/>
          <w:sz w:val="24"/>
          <w:szCs w:val="24"/>
          <w:lang w:eastAsia="zh-CN" w:bidi="ar"/>
        </w:rPr>
        <w:t>系统</w:t>
      </w:r>
      <w:r>
        <w:rPr>
          <w:rFonts w:hint="eastAsia" w:ascii="宋体" w:hAnsi="宋体" w:cs="宋体"/>
          <w:color w:val="000000"/>
          <w:sz w:val="24"/>
          <w:szCs w:val="24"/>
          <w:lang w:val="en-US" w:eastAsia="zh-CN" w:bidi="ar"/>
        </w:rPr>
        <w:t>平台</w:t>
      </w:r>
      <w:r>
        <w:rPr>
          <w:rFonts w:hint="eastAsia" w:ascii="宋体" w:hAnsi="宋体" w:cs="宋体"/>
          <w:color w:val="000000"/>
          <w:sz w:val="24"/>
          <w:szCs w:val="24"/>
          <w:lang w:eastAsia="zh-CN" w:bidi="ar"/>
        </w:rPr>
        <w:t>的对接</w:t>
      </w:r>
      <w:r>
        <w:rPr>
          <w:rFonts w:hint="eastAsia" w:ascii="宋体" w:hAnsi="宋体" w:cs="宋体"/>
          <w:color w:val="000000"/>
          <w:sz w:val="24"/>
          <w:szCs w:val="24"/>
          <w:lang w:val="en-US" w:eastAsia="zh-CN" w:bidi="ar"/>
        </w:rPr>
        <w:t>适配</w:t>
      </w:r>
      <w:r>
        <w:rPr>
          <w:rFonts w:hint="eastAsia" w:ascii="宋体" w:hAnsi="宋体" w:cs="宋体"/>
          <w:color w:val="000000"/>
          <w:sz w:val="24"/>
          <w:szCs w:val="24"/>
          <w:lang w:eastAsia="zh-CN" w:bidi="ar"/>
        </w:rPr>
        <w:t>。并在</w:t>
      </w:r>
      <w:r>
        <w:rPr>
          <w:rFonts w:hint="eastAsia" w:ascii="宋体" w:hAnsi="宋体" w:cs="宋体"/>
          <w:color w:val="000000"/>
          <w:sz w:val="24"/>
          <w:szCs w:val="24"/>
          <w:lang w:val="en-US" w:eastAsia="zh-CN" w:bidi="ar"/>
        </w:rPr>
        <w:t>医院移动护理系统平台</w:t>
      </w:r>
      <w:r>
        <w:rPr>
          <w:rFonts w:hint="eastAsia" w:ascii="宋体" w:hAnsi="宋体" w:cs="宋体"/>
          <w:color w:val="000000"/>
          <w:sz w:val="24"/>
          <w:szCs w:val="24"/>
          <w:lang w:eastAsia="zh-CN" w:bidi="ar"/>
        </w:rPr>
        <w:t>调整时，及时调整</w:t>
      </w:r>
      <w:r>
        <w:rPr>
          <w:rFonts w:hint="eastAsia" w:ascii="宋体" w:hAnsi="宋体" w:cs="宋体"/>
          <w:color w:val="000000"/>
          <w:sz w:val="24"/>
          <w:szCs w:val="24"/>
          <w:lang w:val="en-US" w:eastAsia="zh-CN" w:bidi="ar"/>
        </w:rPr>
        <w:t>移动护理PDA终端接口与</w:t>
      </w:r>
      <w:r>
        <w:rPr>
          <w:rFonts w:hint="eastAsia" w:ascii="宋体" w:hAnsi="宋体" w:cs="宋体"/>
          <w:color w:val="000000"/>
          <w:sz w:val="24"/>
          <w:szCs w:val="24"/>
          <w:lang w:eastAsia="zh-CN" w:bidi="ar"/>
        </w:rPr>
        <w:t>移动护理</w:t>
      </w:r>
      <w:r>
        <w:rPr>
          <w:rFonts w:hint="eastAsia" w:ascii="宋体" w:hAnsi="宋体" w:cs="宋体"/>
          <w:color w:val="000000"/>
          <w:sz w:val="24"/>
          <w:szCs w:val="24"/>
          <w:lang w:val="en-US" w:eastAsia="zh-CN" w:bidi="ar"/>
        </w:rPr>
        <w:t>系统</w:t>
      </w:r>
      <w:r>
        <w:rPr>
          <w:rFonts w:hint="eastAsia" w:ascii="宋体" w:hAnsi="宋体" w:cs="宋体"/>
          <w:color w:val="000000"/>
          <w:sz w:val="24"/>
          <w:szCs w:val="24"/>
          <w:lang w:eastAsia="zh-CN" w:bidi="ar"/>
        </w:rPr>
        <w:t>平台接口以保证稳定、无误的数据交换。（</w:t>
      </w:r>
      <w:r>
        <w:rPr>
          <w:rFonts w:hint="eastAsia" w:ascii="宋体" w:hAnsi="宋体" w:cs="宋体"/>
          <w:color w:val="000000"/>
          <w:sz w:val="24"/>
          <w:szCs w:val="24"/>
          <w:lang w:val="en-US" w:eastAsia="zh-CN" w:bidi="ar"/>
        </w:rPr>
        <w:t>产生与移动护理系统软件接口</w:t>
      </w:r>
      <w:r>
        <w:rPr>
          <w:rFonts w:hint="eastAsia" w:ascii="宋体" w:hAnsi="宋体" w:cs="宋体"/>
          <w:color w:val="000000"/>
          <w:sz w:val="24"/>
          <w:szCs w:val="24"/>
          <w:lang w:eastAsia="zh-CN" w:bidi="ar"/>
        </w:rPr>
        <w:t xml:space="preserve">费用包含于项目总价中） </w:t>
      </w:r>
    </w:p>
    <w:p w14:paraId="4915B22F">
      <w:pPr>
        <w:pStyle w:val="3"/>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3.9所提供设备需满足医院评级的需求，不能满足评级需求的不予支付租赁费用。直到整改完毕，通过测评为止，期间的费用由中标方自行承担。 </w:t>
      </w:r>
    </w:p>
    <w:p w14:paraId="53E071F4">
      <w:pPr>
        <w:pStyle w:val="3"/>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3.10提供培训和指导:为使用PDA查对的员工提供全面的培训和指导，确保他们了解操作流程和注意事项。培训内容可以包括设备的正确使用方法、扫描和确认的步骤，以及常见问题的解决方法。</w:t>
      </w:r>
    </w:p>
    <w:p w14:paraId="3E35A10B">
      <w:pPr>
        <w:pStyle w:val="3"/>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3.11制定标准操作流程:建立和完善PDA查对的标准操作流程，规定每个环节的具体操作步骤和注意事项。所有</w:t>
      </w:r>
      <w:r>
        <w:rPr>
          <w:rFonts w:hint="eastAsia"/>
          <w:color w:val="000000" w:themeColor="text1"/>
          <w:lang w:val="en-US" w:eastAsia="zh-CN"/>
          <w14:textFill>
            <w14:solidFill>
              <w14:schemeClr w14:val="tx1"/>
            </w14:solidFill>
          </w14:textFill>
        </w:rPr>
        <w:t>使用PDA的员工必须按照标准操作流程进行操作，确保操作的一致性和准确性。</w:t>
      </w:r>
      <w:bookmarkStart w:id="0" w:name="_GoBack"/>
      <w:bookmarkEnd w:id="0"/>
    </w:p>
    <w:p w14:paraId="3500846E">
      <w:pPr>
        <w:pStyle w:val="3"/>
        <w:ind w:firstLine="420" w:firstLineChars="200"/>
        <w:rPr>
          <w:rFonts w:hint="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D076B"/>
    <w:multiLevelType w:val="singleLevel"/>
    <w:tmpl w:val="9CED076B"/>
    <w:lvl w:ilvl="0" w:tentative="0">
      <w:start w:val="1"/>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mM5MzIxNzI0YmI0MWRhY2I3MGUxMTVmMTIzOGEifQ=="/>
  </w:docVars>
  <w:rsids>
    <w:rsidRoot w:val="00000000"/>
    <w:rsid w:val="1BE94E66"/>
    <w:rsid w:val="5B40292F"/>
    <w:rsid w:val="6AE7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widowControl/>
      <w:shd w:val="clear" w:color="auto" w:fill="000080"/>
      <w:tabs>
        <w:tab w:val="left" w:pos="851"/>
      </w:tabs>
      <w:autoSpaceDE w:val="0"/>
      <w:autoSpaceDN w:val="0"/>
      <w:snapToGrid w:val="0"/>
      <w:spacing w:after="120" w:line="360" w:lineRule="auto"/>
      <w:ind w:left="-4" w:leftChars="-4" w:hanging="11" w:hangingChars="4"/>
      <w:jc w:val="both"/>
      <w:textAlignment w:val="bottom"/>
    </w:pPr>
    <w:rPr>
      <w:rFonts w:ascii="宋体" w:hAnsi="宋体"/>
      <w:bCs/>
      <w:spacing w:val="20"/>
      <w:kern w:val="21"/>
      <w:sz w:val="24"/>
      <w:szCs w:val="20"/>
      <w:lang w:eastAsia="zh-CN"/>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9918</Words>
  <Characters>10035</Characters>
  <Lines>0</Lines>
  <Paragraphs>0</Paragraphs>
  <TotalTime>6</TotalTime>
  <ScaleCrop>false</ScaleCrop>
  <LinksUpToDate>false</LinksUpToDate>
  <CharactersWithSpaces>10149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2024-10-10T00:06:00Z</dcterms:created>
  <dc:creator>Administrator</dc:creator>
  <cp:lastModifiedBy>毛豆</cp:lastModifiedBy>
  <dcterms:modified xsi:type="dcterms:W3CDTF">2024-12-05T06:30:50Z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635DC45BF6C7455B8BEDC0AB5F94189A_13</vt:lpwstr>
  </property>
</Properties>
</file>